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4E0D" w14:textId="77777777" w:rsidR="00677339" w:rsidRPr="003A110F" w:rsidRDefault="00677339" w:rsidP="00A40DFC">
      <w:pPr>
        <w:spacing w:line="240" w:lineRule="auto"/>
        <w:rPr>
          <w:sz w:val="40"/>
        </w:rPr>
      </w:pPr>
      <w:r w:rsidRPr="003A110F">
        <w:rPr>
          <w:rFonts w:cstheme="minorHAnsi"/>
          <w:sz w:val="40"/>
        </w:rPr>
        <w:t xml:space="preserve">KAYA </w:t>
      </w:r>
      <w:r w:rsidRPr="003A110F">
        <w:rPr>
          <w:sz w:val="40"/>
        </w:rPr>
        <w:t>PLUS AND MINUS.</w:t>
      </w:r>
    </w:p>
    <w:p w14:paraId="30451620" w14:textId="77777777" w:rsidR="00677339" w:rsidRPr="003A110F" w:rsidRDefault="00677339" w:rsidP="00A40DFC">
      <w:pPr>
        <w:spacing w:line="240" w:lineRule="auto"/>
        <w:rPr>
          <w:sz w:val="32"/>
          <w:u w:val="single"/>
        </w:rPr>
      </w:pPr>
      <w:r w:rsidRPr="003A110F">
        <w:rPr>
          <w:sz w:val="32"/>
          <w:u w:val="single"/>
        </w:rPr>
        <w:t>A</w:t>
      </w:r>
      <w:r>
        <w:rPr>
          <w:sz w:val="32"/>
          <w:u w:val="single"/>
        </w:rPr>
        <w:t xml:space="preserve"> simple e</w:t>
      </w:r>
      <w:r w:rsidRPr="003A110F">
        <w:rPr>
          <w:sz w:val="32"/>
          <w:u w:val="single"/>
        </w:rPr>
        <w:t>xtension of the Kaya Identity</w:t>
      </w:r>
      <w:r>
        <w:rPr>
          <w:sz w:val="32"/>
          <w:u w:val="single"/>
        </w:rPr>
        <w:t xml:space="preserve"> to provide robust first-order checks of emission-reduction policies</w:t>
      </w:r>
    </w:p>
    <w:p w14:paraId="656E9573" w14:textId="77777777" w:rsidR="00677339" w:rsidRDefault="00677339" w:rsidP="00A40DFC">
      <w:pPr>
        <w:spacing w:line="480" w:lineRule="auto"/>
      </w:pPr>
    </w:p>
    <w:p w14:paraId="2761CF02" w14:textId="77777777" w:rsidR="00677339" w:rsidRDefault="00677339" w:rsidP="00A40DFC">
      <w:pPr>
        <w:spacing w:line="480" w:lineRule="auto"/>
      </w:pPr>
    </w:p>
    <w:p w14:paraId="6E4F51D8" w14:textId="168391B8" w:rsidR="00677339" w:rsidRDefault="00677339" w:rsidP="00A40DFC">
      <w:pPr>
        <w:spacing w:line="480" w:lineRule="auto"/>
      </w:pPr>
      <w:r>
        <w:t>In 1992</w:t>
      </w:r>
      <w:r w:rsidR="00841B28">
        <w:t>,</w:t>
      </w:r>
      <w:r>
        <w:t xml:space="preserve"> virtually all national governments signed the UN Framework Convention (UNFCCC)</w:t>
      </w:r>
      <w:r w:rsidR="007B0824">
        <w:t>, pledging</w:t>
      </w:r>
      <w:r>
        <w:t xml:space="preserve"> to implement measures that would avoid ‘dangerous climate change</w:t>
      </w:r>
      <w:r w:rsidR="00841B28">
        <w:t>’</w:t>
      </w:r>
      <w:r w:rsidR="007B0824">
        <w:t>. T</w:t>
      </w:r>
      <w:r>
        <w:t xml:space="preserve">he quantitative meaning of this </w:t>
      </w:r>
      <w:r w:rsidR="00D04CB5">
        <w:t>aspiration</w:t>
      </w:r>
      <w:r>
        <w:t xml:space="preserve"> remained uncertain</w:t>
      </w:r>
      <w:r w:rsidR="007B0824">
        <w:t>, but in</w:t>
      </w:r>
      <w:r>
        <w:t xml:space="preserve"> the period since, we have seen improved understanding of the dynamics and drivers of </w:t>
      </w:r>
      <w:r w:rsidR="00841B28">
        <w:t>the climatic system</w:t>
      </w:r>
      <w:r>
        <w:t>. In 2015, the 21</w:t>
      </w:r>
      <w:r w:rsidRPr="007F7016">
        <w:rPr>
          <w:vertAlign w:val="superscript"/>
        </w:rPr>
        <w:t>st</w:t>
      </w:r>
      <w:r>
        <w:t xml:space="preserve"> Conference of the UNFCCC signatories proposed an operational definition of ‘dangerous’ in terms of a global temperature rise of 1.5</w:t>
      </w:r>
      <w:r>
        <w:rPr>
          <w:rFonts w:cstheme="minorHAnsi"/>
        </w:rPr>
        <w:t>°</w:t>
      </w:r>
      <w:r>
        <w:t>C, beyond which risks and uncertainties would multiply (United Nations, 2016).</w:t>
      </w:r>
    </w:p>
    <w:p w14:paraId="7403CEAA" w14:textId="77777777" w:rsidR="00677339" w:rsidRDefault="00677339" w:rsidP="00A40DFC">
      <w:pPr>
        <w:spacing w:line="480" w:lineRule="auto"/>
      </w:pPr>
    </w:p>
    <w:p w14:paraId="511C520F" w14:textId="468F895A" w:rsidR="00677339" w:rsidRDefault="00677339" w:rsidP="00A40DFC">
      <w:pPr>
        <w:spacing w:line="480" w:lineRule="auto"/>
      </w:pPr>
      <w:r>
        <w:t>At the same time, there has been an acknowledged failure to control the principal driver of climate change</w:t>
      </w:r>
      <w:r w:rsidR="00D04CB5">
        <w:t xml:space="preserve"> at the global level:</w:t>
      </w:r>
      <w:r>
        <w:t xml:space="preserve"> greenhouse gas emissions (</w:t>
      </w:r>
      <w:proofErr w:type="gramStart"/>
      <w:r>
        <w:t>GHGE</w:t>
      </w:r>
      <w:r w:rsidR="003A555D">
        <w:t xml:space="preserve">;  </w:t>
      </w:r>
      <w:proofErr w:type="spellStart"/>
      <w:r w:rsidR="00841B28">
        <w:t>LeQu</w:t>
      </w:r>
      <w:r w:rsidR="00841B28">
        <w:rPr>
          <w:rFonts w:cstheme="minorHAnsi"/>
        </w:rPr>
        <w:t>é</w:t>
      </w:r>
      <w:r w:rsidR="00841B28">
        <w:t>r</w:t>
      </w:r>
      <w:r w:rsidR="00841B28">
        <w:rPr>
          <w:rFonts w:cstheme="minorHAnsi"/>
        </w:rPr>
        <w:t>é</w:t>
      </w:r>
      <w:proofErr w:type="spellEnd"/>
      <w:proofErr w:type="gramEnd"/>
      <w:r w:rsidR="00841B28">
        <w:t xml:space="preserve"> </w:t>
      </w:r>
      <w:r w:rsidR="00841B28" w:rsidRPr="002765B1">
        <w:rPr>
          <w:i/>
          <w:iCs/>
        </w:rPr>
        <w:t>et al.,</w:t>
      </w:r>
      <w:r w:rsidR="00841B28">
        <w:t xml:space="preserve"> 2018)</w:t>
      </w:r>
      <w:r>
        <w:t>. The UN’s authoritative research body in this field, the Intergovernmental Panel on Climate Change (IPCC), announced in 2018 that at the prevailing rate of emissions, only 12 years remained before the 1.5</w:t>
      </w:r>
      <w:r>
        <w:rPr>
          <w:rFonts w:cstheme="minorHAnsi"/>
        </w:rPr>
        <w:t>°</w:t>
      </w:r>
      <w:r>
        <w:t>C threshold would be breached (IPCC, 2018).</w:t>
      </w:r>
    </w:p>
    <w:p w14:paraId="4684DE7E" w14:textId="77777777" w:rsidR="00677339" w:rsidRDefault="00677339" w:rsidP="00A40DFC">
      <w:pPr>
        <w:spacing w:line="480" w:lineRule="auto"/>
      </w:pPr>
    </w:p>
    <w:p w14:paraId="725867D4" w14:textId="65B414E5" w:rsidR="00677339" w:rsidRDefault="00677339" w:rsidP="00A40DFC">
      <w:pPr>
        <w:spacing w:line="480" w:lineRule="auto"/>
      </w:pPr>
      <w:r>
        <w:t xml:space="preserve">Although this 12-year period is dependent on the underlying pattern of </w:t>
      </w:r>
      <w:r w:rsidR="00D04CB5">
        <w:t>GHGE</w:t>
      </w:r>
      <w:r>
        <w:rPr>
          <w:rStyle w:val="EndnoteReference"/>
        </w:rPr>
        <w:endnoteReference w:id="1"/>
      </w:r>
      <w:r>
        <w:t>, it emphasises a level of urgency that applies particularly strongly to high-emitting, high-importing nations with a legacy of historically high emissions. The physical measures implied by this urgency are often at odds with</w:t>
      </w:r>
      <w:r w:rsidR="00D04CB5">
        <w:t xml:space="preserve"> prevailing</w:t>
      </w:r>
      <w:r>
        <w:t xml:space="preserve"> national policies, as this paper will </w:t>
      </w:r>
      <w:r w:rsidR="003A555D">
        <w:t>attempt to</w:t>
      </w:r>
      <w:r>
        <w:t xml:space="preserve"> demonstrate.</w:t>
      </w:r>
    </w:p>
    <w:p w14:paraId="44942AF9" w14:textId="77777777" w:rsidR="00677339" w:rsidRDefault="00677339" w:rsidP="00A40DFC">
      <w:pPr>
        <w:spacing w:line="480" w:lineRule="auto"/>
      </w:pPr>
    </w:p>
    <w:p w14:paraId="03416F26" w14:textId="0BBC07DF" w:rsidR="00677339" w:rsidRDefault="00677339" w:rsidP="00A40DFC">
      <w:pPr>
        <w:spacing w:line="480" w:lineRule="auto"/>
      </w:pPr>
      <w:r>
        <w:t xml:space="preserve">Although the scientific </w:t>
      </w:r>
      <w:r w:rsidR="007B0824">
        <w:t>justification for urgency</w:t>
      </w:r>
      <w:r>
        <w:t xml:space="preserve"> is perfectly clear, it is nevertheless widely ignored and even doubted (Giddens, 2008; Marshall, 2016). Part of the reason for this </w:t>
      </w:r>
      <w:r w:rsidR="00D04CB5">
        <w:t>lies in</w:t>
      </w:r>
      <w:r>
        <w:t xml:space="preserve"> the </w:t>
      </w:r>
      <w:r w:rsidR="00D04CB5">
        <w:t xml:space="preserve">apparent </w:t>
      </w:r>
      <w:r>
        <w:t xml:space="preserve">complexity </w:t>
      </w:r>
      <w:r w:rsidR="00D04CB5">
        <w:t xml:space="preserve">of the subject and the opacity of </w:t>
      </w:r>
      <w:r>
        <w:t xml:space="preserve">the expert community. Policymakers, the concerned public, even many academics, are compelled to rely on the assessments of experts, based on highly </w:t>
      </w:r>
      <w:r>
        <w:lastRenderedPageBreak/>
        <w:t>complex models</w:t>
      </w:r>
      <w:r w:rsidR="002765B1">
        <w:t>. S</w:t>
      </w:r>
      <w:r>
        <w:t>adly</w:t>
      </w:r>
      <w:r w:rsidR="007B0824">
        <w:t>,</w:t>
      </w:r>
      <w:r>
        <w:t xml:space="preserve"> a credibility gap has emerged that </w:t>
      </w:r>
      <w:r w:rsidR="002765B1">
        <w:t xml:space="preserve">clouds discussion and </w:t>
      </w:r>
      <w:r>
        <w:t xml:space="preserve">delays necessary policy initiatives. There is perhaps room for simpler and more robust ‘models’ that can be applied by laypeople to check the basic underlying trends and patterns, which in essence are </w:t>
      </w:r>
      <w:r w:rsidRPr="000C73C5">
        <w:rPr>
          <w:i/>
          <w:iCs/>
        </w:rPr>
        <w:t>not</w:t>
      </w:r>
      <w:r>
        <w:t xml:space="preserve"> complicated.</w:t>
      </w:r>
    </w:p>
    <w:p w14:paraId="0051AC5F" w14:textId="77777777" w:rsidR="00677339" w:rsidRDefault="00677339" w:rsidP="00A40DFC">
      <w:pPr>
        <w:spacing w:line="480" w:lineRule="auto"/>
      </w:pPr>
    </w:p>
    <w:p w14:paraId="584E6864" w14:textId="227F39CF" w:rsidR="00677339" w:rsidRDefault="00677339" w:rsidP="00A40DFC">
      <w:pPr>
        <w:spacing w:line="480" w:lineRule="auto"/>
      </w:pPr>
      <w:r>
        <w:t xml:space="preserve">The underlying simplicity of the climate problem and GHGE </w:t>
      </w:r>
      <w:r w:rsidRPr="00E80CF1">
        <w:rPr>
          <w:i/>
          <w:iCs/>
        </w:rPr>
        <w:t>can</w:t>
      </w:r>
      <w:r>
        <w:t xml:space="preserve"> be </w:t>
      </w:r>
      <w:r w:rsidR="007B0824">
        <w:t>represented</w:t>
      </w:r>
      <w:r>
        <w:t xml:space="preserve"> in simple formulae that act as a first-order check. If a policy passes this check, it might still fail more sophisticated assessments, but if it fails at this stage it is definitely questionable, as we shall see.</w:t>
      </w:r>
      <w:r w:rsidR="00E47E84">
        <w:t xml:space="preserve"> The approach owes a debt to an eminent advisor of the UK government, the late David Mackay, who favoured a simplified, quantitative approach to energy policy and was famously ‘pro-arithmetic’ (Mackay, 200</w:t>
      </w:r>
      <w:r w:rsidR="00F27AB3">
        <w:t>9</w:t>
      </w:r>
      <w:r w:rsidR="00E47E84">
        <w:t>). It is surprising what simple arithmetic</w:t>
      </w:r>
      <w:r w:rsidR="003A555D">
        <w:t>, and a dash of geometry,</w:t>
      </w:r>
      <w:r w:rsidR="00E47E84">
        <w:t xml:space="preserve"> can achieve.</w:t>
      </w:r>
      <w:r w:rsidR="00FA2286">
        <w:rPr>
          <w:rStyle w:val="EndnoteReference"/>
        </w:rPr>
        <w:endnoteReference w:id="2"/>
      </w:r>
    </w:p>
    <w:p w14:paraId="5307B7C9" w14:textId="77777777" w:rsidR="00677339" w:rsidRDefault="00677339" w:rsidP="00A40DFC">
      <w:pPr>
        <w:spacing w:line="480" w:lineRule="auto"/>
      </w:pPr>
    </w:p>
    <w:p w14:paraId="6A228670" w14:textId="510063E2" w:rsidR="00677339" w:rsidRDefault="00677339" w:rsidP="00A40DFC">
      <w:pPr>
        <w:spacing w:line="480" w:lineRule="auto"/>
      </w:pPr>
      <w:r>
        <w:t xml:space="preserve">What is proposed is </w:t>
      </w:r>
      <w:r w:rsidR="007B0824">
        <w:t xml:space="preserve">a simple formula that represents all GHGE, while capturing key dynamics and policy levers that will allow non-experts to </w:t>
      </w:r>
      <w:r w:rsidR="003A555D">
        <w:t>probe the consistency and implications of</w:t>
      </w:r>
      <w:r>
        <w:t xml:space="preserve"> </w:t>
      </w:r>
      <w:r w:rsidR="00750320">
        <w:t>proposed</w:t>
      </w:r>
      <w:r>
        <w:t xml:space="preserve"> policies. We are particularly concerned to reveal serious mismatches between a government’s claims and the underlying physical reality, with special attention to the UK, which prides itself on advanced policies. To leaven the dough, we will make metaphorical use of the widely-known story of The Emperor’s New Clothes, an ancient tale made famous by Hans Christian Andersen (Andersen, 2005).</w:t>
      </w:r>
      <w:r w:rsidR="006151A9">
        <w:t xml:space="preserve"> The UK government makes great claims for its climate policies. Are they really credible?</w:t>
      </w:r>
      <w:r w:rsidR="003A555D">
        <w:t xml:space="preserve"> Is the Emperor as finely-attired as he would like us to believe?</w:t>
      </w:r>
    </w:p>
    <w:p w14:paraId="498C7085" w14:textId="77777777" w:rsidR="00677339" w:rsidRDefault="00677339" w:rsidP="00A40DFC">
      <w:pPr>
        <w:spacing w:line="480" w:lineRule="auto"/>
      </w:pPr>
    </w:p>
    <w:p w14:paraId="2BC5857F" w14:textId="77777777" w:rsidR="00677339" w:rsidRPr="003A555D" w:rsidRDefault="00677339" w:rsidP="00A40DFC">
      <w:pPr>
        <w:spacing w:line="480" w:lineRule="auto"/>
        <w:rPr>
          <w:sz w:val="24"/>
          <w:szCs w:val="24"/>
        </w:rPr>
      </w:pPr>
      <w:r w:rsidRPr="003A555D">
        <w:rPr>
          <w:sz w:val="24"/>
          <w:szCs w:val="24"/>
        </w:rPr>
        <w:t>EARLY CLARIFICATIONS</w:t>
      </w:r>
    </w:p>
    <w:p w14:paraId="7D2BD8D1" w14:textId="77777777" w:rsidR="001F3E8B" w:rsidRDefault="001F3E8B" w:rsidP="00A40DFC">
      <w:pPr>
        <w:spacing w:line="480" w:lineRule="auto"/>
      </w:pPr>
    </w:p>
    <w:p w14:paraId="539F112F" w14:textId="1B433A9A" w:rsidR="00677339" w:rsidRDefault="00677339" w:rsidP="00A40DFC">
      <w:pPr>
        <w:spacing w:line="480" w:lineRule="auto"/>
        <w:rPr>
          <w:b/>
        </w:rPr>
      </w:pPr>
      <w:r>
        <w:t xml:space="preserve">In the early years of modern environmentalism there was much argument about the principal </w:t>
      </w:r>
      <w:r w:rsidR="000A2B95">
        <w:t xml:space="preserve">physical </w:t>
      </w:r>
      <w:r>
        <w:t>drivers of environmental impacts. Vigorous schools of thought emerged, respectively highlighting population growth (Ehrlich, 1968; Parsons, 1971), economic growth (</w:t>
      </w:r>
      <w:proofErr w:type="spellStart"/>
      <w:r>
        <w:t>Mishan</w:t>
      </w:r>
      <w:proofErr w:type="spellEnd"/>
      <w:r>
        <w:t xml:space="preserve">, 1967; Meadows et al., 1972) and changing technology (Carson, 1962; Commoner, 1967). The arguments were partially resolved by the insight, due to Ehrlich and </w:t>
      </w:r>
      <w:proofErr w:type="spellStart"/>
      <w:r>
        <w:t>Holdren</w:t>
      </w:r>
      <w:proofErr w:type="spellEnd"/>
      <w:r>
        <w:t xml:space="preserve">, that certain drivers are essentially </w:t>
      </w:r>
      <w:r w:rsidRPr="00A50613">
        <w:rPr>
          <w:i/>
        </w:rPr>
        <w:t>multiplicative</w:t>
      </w:r>
      <w:r>
        <w:t xml:space="preserve"> (Ehrlich and </w:t>
      </w:r>
      <w:proofErr w:type="spellStart"/>
      <w:r>
        <w:t>Holdren</w:t>
      </w:r>
      <w:proofErr w:type="spellEnd"/>
      <w:r>
        <w:t xml:space="preserve"> 1971). These authors derived the equation </w:t>
      </w:r>
      <w:r w:rsidRPr="00A3745A">
        <w:rPr>
          <w:b/>
          <w:i/>
        </w:rPr>
        <w:t>I</w:t>
      </w:r>
      <w:r>
        <w:t xml:space="preserve"> = </w:t>
      </w:r>
      <w:r w:rsidRPr="00A3745A">
        <w:rPr>
          <w:b/>
          <w:i/>
        </w:rPr>
        <w:t>P</w:t>
      </w:r>
      <w:r>
        <w:rPr>
          <w:b/>
          <w:i/>
        </w:rPr>
        <w:t xml:space="preserve"> </w:t>
      </w:r>
      <w:r>
        <w:t xml:space="preserve">x </w:t>
      </w:r>
      <w:r w:rsidRPr="00A3745A">
        <w:rPr>
          <w:b/>
          <w:i/>
        </w:rPr>
        <w:t>A</w:t>
      </w:r>
      <w:r>
        <w:rPr>
          <w:b/>
          <w:i/>
        </w:rPr>
        <w:t xml:space="preserve"> </w:t>
      </w:r>
      <w:r>
        <w:t xml:space="preserve">x </w:t>
      </w:r>
      <w:r w:rsidRPr="00A3745A">
        <w:rPr>
          <w:b/>
          <w:i/>
        </w:rPr>
        <w:t>T</w:t>
      </w:r>
      <w:r>
        <w:t xml:space="preserve">, commonly referred to as IPAT, where I is environmental </w:t>
      </w:r>
      <w:r w:rsidRPr="00A3745A">
        <w:rPr>
          <w:b/>
          <w:i/>
        </w:rPr>
        <w:t>I</w:t>
      </w:r>
      <w:r>
        <w:t xml:space="preserve">mpact, P is </w:t>
      </w:r>
      <w:r w:rsidRPr="00A3745A">
        <w:rPr>
          <w:b/>
          <w:i/>
        </w:rPr>
        <w:t>P</w:t>
      </w:r>
      <w:r>
        <w:t xml:space="preserve">opulation, A is </w:t>
      </w:r>
      <w:r w:rsidRPr="00A3745A">
        <w:rPr>
          <w:b/>
          <w:i/>
        </w:rPr>
        <w:t>A</w:t>
      </w:r>
      <w:r>
        <w:t xml:space="preserve">ffluence, and T is </w:t>
      </w:r>
      <w:r w:rsidRPr="00A3745A">
        <w:rPr>
          <w:b/>
          <w:i/>
        </w:rPr>
        <w:t>T</w:t>
      </w:r>
      <w:r>
        <w:t xml:space="preserve">echnology. At first sight this appears somewhat arbitrary, but the various terms can be rigorously defined. If </w:t>
      </w:r>
      <w:r w:rsidRPr="00712C60">
        <w:rPr>
          <w:b/>
          <w:i/>
        </w:rPr>
        <w:t>A</w:t>
      </w:r>
      <w:r>
        <w:t xml:space="preserve"> is actually GDP/capita and </w:t>
      </w:r>
      <w:r w:rsidRPr="00712C60">
        <w:rPr>
          <w:b/>
          <w:i/>
        </w:rPr>
        <w:t>T</w:t>
      </w:r>
      <w:r>
        <w:t xml:space="preserve"> is environmental intensity I/GDP, then </w:t>
      </w:r>
      <w:r w:rsidRPr="00712C60">
        <w:rPr>
          <w:b/>
          <w:i/>
        </w:rPr>
        <w:t>I</w:t>
      </w:r>
      <w:r>
        <w:t xml:space="preserve"> = </w:t>
      </w:r>
      <w:r w:rsidRPr="00712C60">
        <w:rPr>
          <w:b/>
          <w:i/>
        </w:rPr>
        <w:t>P</w:t>
      </w:r>
      <w:r>
        <w:t>*(GDP/</w:t>
      </w:r>
      <w:proofErr w:type="gramStart"/>
      <w:r w:rsidRPr="00712C60">
        <w:rPr>
          <w:b/>
          <w:i/>
        </w:rPr>
        <w:t>P</w:t>
      </w:r>
      <w:r>
        <w:t>)*</w:t>
      </w:r>
      <w:proofErr w:type="gramEnd"/>
      <w:r>
        <w:t>(</w:t>
      </w:r>
      <w:r w:rsidRPr="00712C60">
        <w:rPr>
          <w:b/>
          <w:i/>
        </w:rPr>
        <w:t>I</w:t>
      </w:r>
      <w:r>
        <w:t xml:space="preserve">/GDP), which after cancellation yields </w:t>
      </w:r>
      <w:r w:rsidRPr="00712C60">
        <w:rPr>
          <w:b/>
          <w:i/>
        </w:rPr>
        <w:t>I</w:t>
      </w:r>
      <w:r>
        <w:t xml:space="preserve"> = </w:t>
      </w:r>
      <w:r w:rsidRPr="00712C60">
        <w:rPr>
          <w:b/>
          <w:i/>
        </w:rPr>
        <w:t>I</w:t>
      </w:r>
      <w:r w:rsidRPr="00712C60">
        <w:t>,</w:t>
      </w:r>
      <w:r>
        <w:t xml:space="preserve"> known mathematically as an </w:t>
      </w:r>
      <w:r w:rsidRPr="00C7373D">
        <w:rPr>
          <w:i/>
        </w:rPr>
        <w:t>identity</w:t>
      </w:r>
      <w:r>
        <w:t xml:space="preserve">, true by definition.  The process is also referred to as a </w:t>
      </w:r>
      <w:r w:rsidRPr="00C7373D">
        <w:rPr>
          <w:i/>
        </w:rPr>
        <w:t>decomposition</w:t>
      </w:r>
      <w:r>
        <w:t xml:space="preserve">, because it reveals components of </w:t>
      </w:r>
      <w:r w:rsidRPr="00F97354">
        <w:rPr>
          <w:b/>
          <w:i/>
        </w:rPr>
        <w:t>I</w:t>
      </w:r>
      <w:r>
        <w:rPr>
          <w:b/>
          <w:i/>
        </w:rPr>
        <w:t xml:space="preserve"> </w:t>
      </w:r>
      <w:r w:rsidRPr="002B0518">
        <w:t xml:space="preserve">in the form of </w:t>
      </w:r>
      <w:r>
        <w:t xml:space="preserve">robustly </w:t>
      </w:r>
      <w:r w:rsidRPr="002B0518">
        <w:t>multipliable factors</w:t>
      </w:r>
      <w:r w:rsidR="00750320">
        <w:t xml:space="preserve"> (Harper, 2017)</w:t>
      </w:r>
      <w:r>
        <w:rPr>
          <w:b/>
          <w:i/>
        </w:rPr>
        <w:t>.</w:t>
      </w:r>
      <w:r>
        <w:rPr>
          <w:b/>
        </w:rPr>
        <w:t xml:space="preserve"> </w:t>
      </w:r>
    </w:p>
    <w:p w14:paraId="18630CD2" w14:textId="77777777" w:rsidR="00677339" w:rsidRDefault="00677339" w:rsidP="00A40DFC">
      <w:pPr>
        <w:spacing w:line="480" w:lineRule="auto"/>
      </w:pPr>
    </w:p>
    <w:p w14:paraId="2AEF987A" w14:textId="7C4934B6" w:rsidR="00677339" w:rsidRDefault="00677339" w:rsidP="00A40DFC">
      <w:pPr>
        <w:spacing w:line="480" w:lineRule="auto"/>
      </w:pPr>
      <w:r>
        <w:t xml:space="preserve">The algorithm is brutally simple and instantly checkable. IPAT thus offers a highly transparent ‘back of the envelope’ ability to understand, and in a crude sense to model, the core dynamics of environmental damage. This is not to say it </w:t>
      </w:r>
      <w:r w:rsidR="00961FC2">
        <w:t xml:space="preserve">is beyond criticism (see for example </w:t>
      </w:r>
      <w:r w:rsidR="008D77C3">
        <w:t>Alcott, 2010</w:t>
      </w:r>
      <w:r w:rsidR="00961FC2">
        <w:t xml:space="preserve">); nor that it </w:t>
      </w:r>
      <w:r w:rsidR="00750320">
        <w:t>should</w:t>
      </w:r>
      <w:r>
        <w:t xml:space="preserve"> replace more complex modelling</w:t>
      </w:r>
      <w:r w:rsidR="008D77C3">
        <w:t xml:space="preserve"> such as</w:t>
      </w:r>
      <w:r w:rsidR="004C1549">
        <w:t xml:space="preserve"> Integrated Assessment Models (</w:t>
      </w:r>
      <w:proofErr w:type="spellStart"/>
      <w:r w:rsidR="004C1549">
        <w:t>Weyant</w:t>
      </w:r>
      <w:proofErr w:type="spellEnd"/>
      <w:r w:rsidR="004C1549">
        <w:t xml:space="preserve">, 2017). These </w:t>
      </w:r>
      <w:r>
        <w:t>incorporat</w:t>
      </w:r>
      <w:r w:rsidR="004C1549">
        <w:t>e</w:t>
      </w:r>
      <w:r>
        <w:t xml:space="preserve"> many more factors</w:t>
      </w:r>
      <w:r w:rsidR="008D77C3">
        <w:t>,</w:t>
      </w:r>
      <w:r>
        <w:t xml:space="preserve"> taking into account interactions and feedback loops, </w:t>
      </w:r>
      <w:r w:rsidR="004C1549">
        <w:t>and</w:t>
      </w:r>
      <w:r>
        <w:t xml:space="preserve"> remain the mainstay of scholarly debate on climate change policy. However, </w:t>
      </w:r>
      <w:r w:rsidR="00961FC2">
        <w:t>such sophisticated</w:t>
      </w:r>
      <w:r>
        <w:t xml:space="preserve"> models cannot be instantly checked by laypeople</w:t>
      </w:r>
      <w:r w:rsidR="00F97F0C">
        <w:t>,</w:t>
      </w:r>
      <w:r>
        <w:t xml:space="preserve"> and they lack the deterministic links between the components that generate </w:t>
      </w:r>
      <w:r w:rsidR="00750320">
        <w:t>rigorous</w:t>
      </w:r>
      <w:r>
        <w:t xml:space="preserve"> first-order results.</w:t>
      </w:r>
    </w:p>
    <w:p w14:paraId="44B93F09" w14:textId="77777777" w:rsidR="00677339" w:rsidRDefault="00677339" w:rsidP="00A40DFC">
      <w:pPr>
        <w:spacing w:line="480" w:lineRule="auto"/>
      </w:pPr>
    </w:p>
    <w:p w14:paraId="062637A5" w14:textId="4DF45751" w:rsidR="00750320" w:rsidRDefault="008D77C3" w:rsidP="00A40DFC">
      <w:pPr>
        <w:spacing w:line="480" w:lineRule="auto"/>
      </w:pPr>
      <w:r>
        <w:t>IPAT’s</w:t>
      </w:r>
      <w:r w:rsidR="00677339">
        <w:t xml:space="preserve"> strange combination of simplicity and rigour led to many applications in which specific values could be attached to the terms and their rates of change (Dietz and Rosa, 1994; Harper, 2000; York et al., 2003, McGee and </w:t>
      </w:r>
      <w:proofErr w:type="spellStart"/>
      <w:r w:rsidR="00677339">
        <w:t>Devezas</w:t>
      </w:r>
      <w:proofErr w:type="spellEnd"/>
      <w:r w:rsidR="00677339">
        <w:t>, 2018).</w:t>
      </w:r>
      <w:r w:rsidR="008F5F5B">
        <w:t xml:space="preserve"> </w:t>
      </w:r>
      <w:r w:rsidR="00750320">
        <w:t xml:space="preserve">With respect to the Climate Change problem, it requires only that </w:t>
      </w:r>
      <w:r w:rsidR="00750320" w:rsidRPr="002F5B5B">
        <w:rPr>
          <w:b/>
          <w:bCs/>
          <w:i/>
          <w:iCs/>
        </w:rPr>
        <w:t>I</w:t>
      </w:r>
      <w:r w:rsidR="00750320">
        <w:t xml:space="preserve"> be quantified as GHGE and we have </w:t>
      </w:r>
      <w:r w:rsidR="0088482C">
        <w:t>a fully-measurable system based on a wealth of empirical data</w:t>
      </w:r>
      <w:r w:rsidR="00D05D99">
        <w:t xml:space="preserve">, that might be relabelled </w:t>
      </w:r>
      <w:r w:rsidR="00D05D99" w:rsidRPr="002F5B5B">
        <w:rPr>
          <w:b/>
          <w:bCs/>
          <w:i/>
          <w:iCs/>
        </w:rPr>
        <w:t>C</w:t>
      </w:r>
      <w:r w:rsidR="00D05D99">
        <w:t xml:space="preserve"> = </w:t>
      </w:r>
      <w:proofErr w:type="gramStart"/>
      <w:r w:rsidR="00D05D99" w:rsidRPr="002F5B5B">
        <w:rPr>
          <w:b/>
          <w:bCs/>
          <w:i/>
          <w:iCs/>
        </w:rPr>
        <w:t>PAT</w:t>
      </w:r>
      <w:r w:rsidR="00D05D99" w:rsidRPr="002F5B5B">
        <w:rPr>
          <w:b/>
          <w:bCs/>
          <w:i/>
          <w:iCs/>
          <w:vertAlign w:val="subscript"/>
        </w:rPr>
        <w:t>C</w:t>
      </w:r>
      <w:r w:rsidR="00D05D99">
        <w:t xml:space="preserve"> ,</w:t>
      </w:r>
      <w:proofErr w:type="gramEnd"/>
      <w:r w:rsidR="00D05D99">
        <w:t xml:space="preserve"> where </w:t>
      </w:r>
      <w:r w:rsidR="00D05D99" w:rsidRPr="002F5B5B">
        <w:rPr>
          <w:b/>
          <w:bCs/>
          <w:i/>
          <w:iCs/>
        </w:rPr>
        <w:t>T</w:t>
      </w:r>
      <w:r w:rsidR="00D05D99" w:rsidRPr="002F5B5B">
        <w:rPr>
          <w:b/>
          <w:bCs/>
          <w:i/>
          <w:iCs/>
          <w:vertAlign w:val="subscript"/>
        </w:rPr>
        <w:t>C</w:t>
      </w:r>
      <w:r w:rsidR="00D05D99">
        <w:t xml:space="preserve"> represents all the technologies associated with GHGE</w:t>
      </w:r>
      <w:r w:rsidR="000A2B95">
        <w:t>, positive and negative</w:t>
      </w:r>
      <w:r w:rsidR="00D05D99">
        <w:t>.</w:t>
      </w:r>
      <w:r w:rsidR="000A2B95">
        <w:t xml:space="preserve"> </w:t>
      </w:r>
    </w:p>
    <w:p w14:paraId="1666270E" w14:textId="67F5057F" w:rsidR="000A2B95" w:rsidRDefault="000A2B95" w:rsidP="00A40DFC">
      <w:pPr>
        <w:spacing w:line="480" w:lineRule="auto"/>
      </w:pPr>
    </w:p>
    <w:p w14:paraId="3DE0C8EE" w14:textId="5D605535" w:rsidR="000A2B95" w:rsidRPr="00D05D99" w:rsidRDefault="000A2B95" w:rsidP="00A40DFC">
      <w:pPr>
        <w:spacing w:line="480" w:lineRule="auto"/>
      </w:pPr>
      <w:r>
        <w:t>This approach</w:t>
      </w:r>
      <w:r w:rsidR="002F5B5B">
        <w:t>, however,</w:t>
      </w:r>
      <w:r>
        <w:t xml:space="preserve"> places too much burden on </w:t>
      </w:r>
      <w:r w:rsidRPr="00F97F0C">
        <w:rPr>
          <w:b/>
          <w:bCs/>
          <w:i/>
          <w:iCs/>
        </w:rPr>
        <w:t>T</w:t>
      </w:r>
      <w:r w:rsidR="00F97F0C" w:rsidRPr="00F97F0C">
        <w:rPr>
          <w:b/>
          <w:bCs/>
          <w:i/>
          <w:iCs/>
          <w:vertAlign w:val="subscript"/>
        </w:rPr>
        <w:t>C</w:t>
      </w:r>
      <w:r>
        <w:t>, and attempts have been made to further decompose it. I propose to do this by means of a simple extension of IPAT known as the Kaya Identity</w:t>
      </w:r>
      <w:r w:rsidR="00F97F0C">
        <w:t>, and then to extend the Kaya Identity itself</w:t>
      </w:r>
      <w:r>
        <w:t>.</w:t>
      </w:r>
    </w:p>
    <w:p w14:paraId="1A099C57" w14:textId="77777777" w:rsidR="00750320" w:rsidRDefault="00750320" w:rsidP="00A40DFC">
      <w:pPr>
        <w:spacing w:line="480" w:lineRule="auto"/>
      </w:pPr>
    </w:p>
    <w:p w14:paraId="291DB538" w14:textId="77777777" w:rsidR="00E024BE" w:rsidRPr="001F3E8B" w:rsidRDefault="00E024BE" w:rsidP="00A40DFC">
      <w:pPr>
        <w:spacing w:line="480" w:lineRule="auto"/>
        <w:rPr>
          <w:sz w:val="24"/>
          <w:szCs w:val="24"/>
        </w:rPr>
      </w:pPr>
      <w:r w:rsidRPr="001F3E8B">
        <w:rPr>
          <w:sz w:val="24"/>
          <w:szCs w:val="24"/>
        </w:rPr>
        <w:t>THE KAYA IDENTITY</w:t>
      </w:r>
    </w:p>
    <w:p w14:paraId="73BDE122" w14:textId="77777777" w:rsidR="00E024BE" w:rsidRDefault="00E024BE" w:rsidP="00A40DFC">
      <w:pPr>
        <w:spacing w:line="480" w:lineRule="auto"/>
      </w:pPr>
    </w:p>
    <w:p w14:paraId="5672D39B" w14:textId="64FC4D52" w:rsidR="00E024BE" w:rsidRDefault="00E024BE" w:rsidP="00A40DFC">
      <w:pPr>
        <w:spacing w:line="480" w:lineRule="auto"/>
      </w:pPr>
      <w:r>
        <w:t xml:space="preserve">In a significant paper, Kaya and </w:t>
      </w:r>
      <w:proofErr w:type="spellStart"/>
      <w:r>
        <w:t>Yakobori</w:t>
      </w:r>
      <w:proofErr w:type="spellEnd"/>
      <w:r>
        <w:t xml:space="preserve"> (1997) </w:t>
      </w:r>
      <w:r w:rsidR="000A2B95">
        <w:t>applied the</w:t>
      </w:r>
      <w:r>
        <w:t xml:space="preserve"> IPAT</w:t>
      </w:r>
      <w:r w:rsidR="00C47995">
        <w:t xml:space="preserve"> principle</w:t>
      </w:r>
      <w:r>
        <w:t xml:space="preserve"> to energy systems.  This had several advantages. </w:t>
      </w:r>
      <w:r w:rsidRPr="00927AA4">
        <w:rPr>
          <w:b/>
          <w:i/>
        </w:rPr>
        <w:t>I</w:t>
      </w:r>
      <w:r>
        <w:t xml:space="preserve"> could be defined in terms of CO</w:t>
      </w:r>
      <w:r w:rsidRPr="002F4B47">
        <w:rPr>
          <w:vertAlign w:val="subscript"/>
        </w:rPr>
        <w:t>2</w:t>
      </w:r>
      <w:r>
        <w:t xml:space="preserve"> emissions from energy-using processes, which can be precisely quantified. Further, because there is coherent coupling between energy, GHGE and economic processes, they could quantifiably decompose </w:t>
      </w:r>
      <w:r w:rsidRPr="00EA5393">
        <w:rPr>
          <w:b/>
          <w:i/>
        </w:rPr>
        <w:t>T</w:t>
      </w:r>
      <w:r>
        <w:t xml:space="preserve"> into two components to create yet another policy option.  They also relabelled the components, so the new identity is</w:t>
      </w:r>
    </w:p>
    <w:p w14:paraId="0E2CBDB3" w14:textId="77777777" w:rsidR="00E024BE" w:rsidRDefault="00E024BE" w:rsidP="00A40DFC">
      <w:pPr>
        <w:spacing w:line="480" w:lineRule="auto"/>
        <w:rPr>
          <w:b/>
          <w:i/>
        </w:rPr>
      </w:pPr>
      <w:r w:rsidRPr="00C7373D">
        <w:rPr>
          <w:b/>
        </w:rPr>
        <w:t>c</w:t>
      </w:r>
      <w:r w:rsidRPr="00C7373D">
        <w:rPr>
          <w:i/>
        </w:rPr>
        <w:t xml:space="preserve"> = </w:t>
      </w:r>
      <w:r w:rsidRPr="00C7373D">
        <w:rPr>
          <w:b/>
          <w:i/>
        </w:rPr>
        <w:t>p</w:t>
      </w:r>
      <w:r w:rsidRPr="00C7373D">
        <w:rPr>
          <w:i/>
        </w:rPr>
        <w:t xml:space="preserve"> * </w:t>
      </w:r>
      <w:r w:rsidRPr="00C7373D">
        <w:rPr>
          <w:b/>
          <w:i/>
        </w:rPr>
        <w:t>g</w:t>
      </w:r>
      <w:r w:rsidRPr="00C7373D">
        <w:rPr>
          <w:i/>
        </w:rPr>
        <w:t xml:space="preserve"> * </w:t>
      </w:r>
      <w:r w:rsidRPr="00C7373D">
        <w:rPr>
          <w:b/>
          <w:i/>
        </w:rPr>
        <w:t>e</w:t>
      </w:r>
      <w:r w:rsidRPr="00C7373D">
        <w:rPr>
          <w:i/>
        </w:rPr>
        <w:t xml:space="preserve"> * </w:t>
      </w:r>
      <w:r w:rsidRPr="00C7373D">
        <w:rPr>
          <w:b/>
          <w:i/>
        </w:rPr>
        <w:t>f</w:t>
      </w:r>
    </w:p>
    <w:p w14:paraId="65762E14" w14:textId="77777777" w:rsidR="00E024BE" w:rsidRDefault="00E024BE" w:rsidP="00A40DFC">
      <w:pPr>
        <w:spacing w:line="480" w:lineRule="auto"/>
      </w:pPr>
      <w:r>
        <w:t xml:space="preserve"> where</w:t>
      </w:r>
    </w:p>
    <w:p w14:paraId="01D29BFF" w14:textId="22923CAE" w:rsidR="00E024BE" w:rsidRDefault="00E024BE" w:rsidP="00A40DFC">
      <w:pPr>
        <w:spacing w:line="480" w:lineRule="auto"/>
      </w:pPr>
      <w:r w:rsidRPr="00927AA4">
        <w:rPr>
          <w:b/>
          <w:i/>
        </w:rPr>
        <w:t>c</w:t>
      </w:r>
      <w:r>
        <w:t xml:space="preserve"> is emissions of CO</w:t>
      </w:r>
      <w:r w:rsidRPr="002F4B47">
        <w:rPr>
          <w:vertAlign w:val="subscript"/>
        </w:rPr>
        <w:t>2</w:t>
      </w:r>
      <w:r>
        <w:t>, usually in MtCO</w:t>
      </w:r>
      <w:r w:rsidRPr="002F4B47">
        <w:rPr>
          <w:vertAlign w:val="subscript"/>
        </w:rPr>
        <w:t>2</w:t>
      </w:r>
      <w:r>
        <w:t>/y</w:t>
      </w:r>
    </w:p>
    <w:p w14:paraId="07B73A3D" w14:textId="77777777" w:rsidR="00E024BE" w:rsidRDefault="00E024BE" w:rsidP="00A40DFC">
      <w:pPr>
        <w:spacing w:line="480" w:lineRule="auto"/>
      </w:pPr>
      <w:r w:rsidRPr="00927AA4">
        <w:rPr>
          <w:b/>
          <w:i/>
        </w:rPr>
        <w:t>p</w:t>
      </w:r>
      <w:r>
        <w:t xml:space="preserve"> is population, a dimensionless number</w:t>
      </w:r>
    </w:p>
    <w:p w14:paraId="1B41FD46" w14:textId="5D0F6C11" w:rsidR="00E024BE" w:rsidRDefault="00E024BE" w:rsidP="00A40DFC">
      <w:pPr>
        <w:spacing w:line="480" w:lineRule="auto"/>
      </w:pPr>
      <w:r w:rsidRPr="00927AA4">
        <w:rPr>
          <w:b/>
          <w:i/>
        </w:rPr>
        <w:t xml:space="preserve">g </w:t>
      </w:r>
      <w:r>
        <w:t>is GDP per capita</w:t>
      </w:r>
      <w:r w:rsidR="00D92D93">
        <w:t>, usually international dollars per unit population</w:t>
      </w:r>
    </w:p>
    <w:p w14:paraId="4D9E18FF" w14:textId="1D223D2B" w:rsidR="00E024BE" w:rsidRDefault="00E024BE" w:rsidP="00A40DFC">
      <w:pPr>
        <w:spacing w:line="480" w:lineRule="auto"/>
      </w:pPr>
      <w:r w:rsidRPr="00927AA4">
        <w:rPr>
          <w:b/>
          <w:i/>
        </w:rPr>
        <w:t>e</w:t>
      </w:r>
      <w:r>
        <w:t xml:space="preserve"> is energy per unit of </w:t>
      </w:r>
      <w:r w:rsidR="00D92D93">
        <w:t>GDP,</w:t>
      </w:r>
      <w:r>
        <w:t xml:space="preserve"> usually kWh/$</w:t>
      </w:r>
    </w:p>
    <w:p w14:paraId="4531D088" w14:textId="45915092" w:rsidR="00E024BE" w:rsidRDefault="00E024BE" w:rsidP="00A40DFC">
      <w:pPr>
        <w:spacing w:line="480" w:lineRule="auto"/>
      </w:pPr>
      <w:r w:rsidRPr="00927AA4">
        <w:rPr>
          <w:b/>
          <w:i/>
        </w:rPr>
        <w:t>f</w:t>
      </w:r>
      <w:r>
        <w:t xml:space="preserve"> is CO</w:t>
      </w:r>
      <w:r w:rsidRPr="00D92D93">
        <w:rPr>
          <w:vertAlign w:val="subscript"/>
        </w:rPr>
        <w:t>2</w:t>
      </w:r>
      <w:r>
        <w:t xml:space="preserve"> emissions per unit of energy, usually kgCO</w:t>
      </w:r>
      <w:r w:rsidRPr="002F4B47">
        <w:rPr>
          <w:vertAlign w:val="subscript"/>
        </w:rPr>
        <w:t>2</w:t>
      </w:r>
      <w:r>
        <w:t>/kWh</w:t>
      </w:r>
    </w:p>
    <w:p w14:paraId="2319C421" w14:textId="77777777" w:rsidR="00E024BE" w:rsidRDefault="00E024BE" w:rsidP="00A40DFC">
      <w:pPr>
        <w:spacing w:line="480" w:lineRule="auto"/>
      </w:pPr>
    </w:p>
    <w:p w14:paraId="2E85EDD9" w14:textId="2E043248" w:rsidR="00E024BE" w:rsidRDefault="00E024BE" w:rsidP="00A40DFC">
      <w:pPr>
        <w:spacing w:line="480" w:lineRule="auto"/>
      </w:pPr>
      <w:r>
        <w:t xml:space="preserve">This formula, known as the </w:t>
      </w:r>
      <w:r w:rsidRPr="00565F40">
        <w:rPr>
          <w:i/>
        </w:rPr>
        <w:t>Kaya Identity</w:t>
      </w:r>
      <w:r>
        <w:t xml:space="preserve">, is remarkably helpful in checking the assumptions of proposed scenarios. Note that </w:t>
      </w:r>
      <w:r w:rsidR="00336845">
        <w:t>p*</w:t>
      </w:r>
      <w:proofErr w:type="spellStart"/>
      <w:r w:rsidR="00336845">
        <w:t>gdp</w:t>
      </w:r>
      <w:proofErr w:type="spellEnd"/>
      <w:r w:rsidR="00336845">
        <w:t>/p*e/</w:t>
      </w:r>
      <w:proofErr w:type="spellStart"/>
      <w:r w:rsidR="00336845">
        <w:t>gdp</w:t>
      </w:r>
      <w:proofErr w:type="spellEnd"/>
      <w:r w:rsidR="00336845">
        <w:t>*CO</w:t>
      </w:r>
      <w:r w:rsidR="00336845" w:rsidRPr="00D92D93">
        <w:rPr>
          <w:vertAlign w:val="subscript"/>
        </w:rPr>
        <w:t>2</w:t>
      </w:r>
      <w:r w:rsidR="00336845">
        <w:t>/e, after cancelling leaves CO</w:t>
      </w:r>
      <w:r w:rsidR="00336845" w:rsidRPr="00D92D93">
        <w:rPr>
          <w:vertAlign w:val="subscript"/>
        </w:rPr>
        <w:t>2</w:t>
      </w:r>
      <w:r w:rsidR="00336845">
        <w:t xml:space="preserve">, or c. </w:t>
      </w:r>
      <w:r>
        <w:t xml:space="preserve">As with P and A in </w:t>
      </w:r>
      <w:proofErr w:type="gramStart"/>
      <w:r>
        <w:t xml:space="preserve">IPAT,  </w:t>
      </w:r>
      <w:r w:rsidRPr="00DD20D9">
        <w:rPr>
          <w:b/>
          <w:i/>
        </w:rPr>
        <w:t>p</w:t>
      </w:r>
      <w:proofErr w:type="gramEnd"/>
      <w:r>
        <w:t xml:space="preserve"> and </w:t>
      </w:r>
      <w:r w:rsidRPr="00DD20D9">
        <w:rPr>
          <w:b/>
          <w:i/>
        </w:rPr>
        <w:t>g</w:t>
      </w:r>
      <w:r>
        <w:t xml:space="preserve"> are often referred to as ‘scale factors’ and again </w:t>
      </w:r>
      <w:r w:rsidRPr="00DD20D9">
        <w:rPr>
          <w:b/>
          <w:i/>
        </w:rPr>
        <w:t>p*g</w:t>
      </w:r>
      <w:r>
        <w:t xml:space="preserve"> quantifies ‘the size of the economy’. Meanwhile </w:t>
      </w:r>
      <w:r w:rsidRPr="00DD20D9">
        <w:rPr>
          <w:b/>
          <w:i/>
        </w:rPr>
        <w:t>e*f</w:t>
      </w:r>
      <w:r>
        <w:t xml:space="preserve"> are together a measure of </w:t>
      </w:r>
      <w:r w:rsidRPr="00E85FF9">
        <w:rPr>
          <w:i/>
        </w:rPr>
        <w:t>emissions intensity</w:t>
      </w:r>
      <w:r>
        <w:t xml:space="preserve"> within the energy sector, analogous to </w:t>
      </w:r>
      <w:r w:rsidRPr="002F4B47">
        <w:rPr>
          <w:b/>
          <w:i/>
        </w:rPr>
        <w:t>T</w:t>
      </w:r>
      <w:r>
        <w:t xml:space="preserve"> in IPAT.</w:t>
      </w:r>
      <w:r w:rsidRPr="00D3339C">
        <w:t xml:space="preserve"> </w:t>
      </w:r>
      <w:r w:rsidRPr="00BB5495">
        <w:t xml:space="preserve">The identity is </w:t>
      </w:r>
      <w:r>
        <w:t>starkly</w:t>
      </w:r>
      <w:r w:rsidRPr="00BB5495">
        <w:t xml:space="preserve"> algorithmic: specification of any </w:t>
      </w:r>
      <w:r>
        <w:t>four</w:t>
      </w:r>
      <w:r w:rsidRPr="00BB5495">
        <w:t xml:space="preserve"> factors exactly implies the f</w:t>
      </w:r>
      <w:r>
        <w:t>ifth</w:t>
      </w:r>
      <w:r w:rsidRPr="00BB5495">
        <w:t>.</w:t>
      </w:r>
    </w:p>
    <w:p w14:paraId="630258B9" w14:textId="77777777" w:rsidR="00E024BE" w:rsidRDefault="00E024BE" w:rsidP="00A40DFC">
      <w:pPr>
        <w:spacing w:line="480" w:lineRule="auto"/>
      </w:pPr>
    </w:p>
    <w:p w14:paraId="6C12A891" w14:textId="46870303" w:rsidR="00E024BE" w:rsidRDefault="00E024BE" w:rsidP="00A40DFC">
      <w:pPr>
        <w:spacing w:line="480" w:lineRule="auto"/>
      </w:pPr>
      <w:r>
        <w:t>The Kaya Identity can be used to decompose many different kinds of energy-using entities, even households and institutions. For example, Table 1 shows actual data for a university in 2017</w:t>
      </w:r>
      <w:r w:rsidR="001E45FF">
        <w:rPr>
          <w:rStyle w:val="EndnoteReference"/>
        </w:rPr>
        <w:endnoteReference w:id="3"/>
      </w:r>
      <w:r>
        <w:t>:</w:t>
      </w:r>
    </w:p>
    <w:tbl>
      <w:tblPr>
        <w:tblStyle w:val="TableGrid"/>
        <w:tblW w:w="0" w:type="auto"/>
        <w:tblLook w:val="04A0" w:firstRow="1" w:lastRow="0" w:firstColumn="1" w:lastColumn="0" w:noHBand="0" w:noVBand="1"/>
      </w:tblPr>
      <w:tblGrid>
        <w:gridCol w:w="1020"/>
        <w:gridCol w:w="1089"/>
        <w:gridCol w:w="1091"/>
        <w:gridCol w:w="1020"/>
        <w:gridCol w:w="1294"/>
      </w:tblGrid>
      <w:tr w:rsidR="00E024BE" w14:paraId="05C81947" w14:textId="77777777" w:rsidTr="004A0A3E">
        <w:tc>
          <w:tcPr>
            <w:tcW w:w="1020" w:type="dxa"/>
          </w:tcPr>
          <w:p w14:paraId="22D9AA14" w14:textId="77777777" w:rsidR="00E024BE" w:rsidRPr="00E56C45" w:rsidRDefault="00E024BE" w:rsidP="00A40DFC">
            <w:pPr>
              <w:spacing w:line="480" w:lineRule="auto"/>
              <w:rPr>
                <w:b/>
                <w:i/>
              </w:rPr>
            </w:pPr>
            <w:r w:rsidRPr="00E56C45">
              <w:rPr>
                <w:b/>
                <w:i/>
              </w:rPr>
              <w:t>c</w:t>
            </w:r>
          </w:p>
        </w:tc>
        <w:tc>
          <w:tcPr>
            <w:tcW w:w="1089" w:type="dxa"/>
          </w:tcPr>
          <w:p w14:paraId="135E8E38" w14:textId="2D4053F5" w:rsidR="00E024BE" w:rsidRPr="00E56C45" w:rsidRDefault="001E45FF" w:rsidP="00A40DFC">
            <w:pPr>
              <w:spacing w:line="480" w:lineRule="auto"/>
              <w:rPr>
                <w:b/>
                <w:i/>
              </w:rPr>
            </w:pPr>
            <w:r>
              <w:rPr>
                <w:b/>
                <w:i/>
              </w:rPr>
              <w:t>p</w:t>
            </w:r>
          </w:p>
        </w:tc>
        <w:tc>
          <w:tcPr>
            <w:tcW w:w="1091" w:type="dxa"/>
          </w:tcPr>
          <w:p w14:paraId="2D82C2BA" w14:textId="5A881275" w:rsidR="00E024BE" w:rsidRPr="00E56C45" w:rsidRDefault="00072708" w:rsidP="00A40DFC">
            <w:pPr>
              <w:spacing w:line="480" w:lineRule="auto"/>
              <w:rPr>
                <w:b/>
                <w:i/>
              </w:rPr>
            </w:pPr>
            <w:r w:rsidRPr="00E56C45">
              <w:rPr>
                <w:b/>
                <w:i/>
              </w:rPr>
              <w:t>G</w:t>
            </w:r>
          </w:p>
        </w:tc>
        <w:tc>
          <w:tcPr>
            <w:tcW w:w="1020" w:type="dxa"/>
          </w:tcPr>
          <w:p w14:paraId="0C751EE2" w14:textId="77777777" w:rsidR="00E024BE" w:rsidRPr="00E56C45" w:rsidRDefault="00E024BE" w:rsidP="00A40DFC">
            <w:pPr>
              <w:spacing w:line="480" w:lineRule="auto"/>
              <w:rPr>
                <w:b/>
                <w:i/>
              </w:rPr>
            </w:pPr>
            <w:r>
              <w:rPr>
                <w:b/>
                <w:i/>
              </w:rPr>
              <w:t>e</w:t>
            </w:r>
          </w:p>
        </w:tc>
        <w:tc>
          <w:tcPr>
            <w:tcW w:w="1294" w:type="dxa"/>
          </w:tcPr>
          <w:p w14:paraId="042E7841" w14:textId="323602A2" w:rsidR="00E024BE" w:rsidRPr="00E56C45" w:rsidRDefault="001F3E8B" w:rsidP="00A40DFC">
            <w:pPr>
              <w:spacing w:line="480" w:lineRule="auto"/>
              <w:rPr>
                <w:b/>
                <w:i/>
              </w:rPr>
            </w:pPr>
            <w:r>
              <w:rPr>
                <w:b/>
                <w:i/>
              </w:rPr>
              <w:t>f</w:t>
            </w:r>
          </w:p>
        </w:tc>
      </w:tr>
      <w:tr w:rsidR="00E024BE" w14:paraId="2A33BCDB" w14:textId="77777777" w:rsidTr="004A0A3E">
        <w:tc>
          <w:tcPr>
            <w:tcW w:w="1020" w:type="dxa"/>
          </w:tcPr>
          <w:p w14:paraId="687E6D17" w14:textId="77777777" w:rsidR="00E024BE" w:rsidRPr="005E0562" w:rsidRDefault="00E024BE" w:rsidP="00A40DFC">
            <w:pPr>
              <w:spacing w:line="480" w:lineRule="auto"/>
            </w:pPr>
            <w:r w:rsidRPr="005E0562">
              <w:t>ktCO2/y</w:t>
            </w:r>
          </w:p>
        </w:tc>
        <w:tc>
          <w:tcPr>
            <w:tcW w:w="1089" w:type="dxa"/>
          </w:tcPr>
          <w:p w14:paraId="552C0351" w14:textId="77777777" w:rsidR="00E024BE" w:rsidRPr="005E0562" w:rsidRDefault="00E024BE" w:rsidP="00A40DFC">
            <w:pPr>
              <w:spacing w:line="480" w:lineRule="auto"/>
              <w:rPr>
                <w:i/>
              </w:rPr>
            </w:pPr>
            <w:r w:rsidRPr="005E0562">
              <w:rPr>
                <w:i/>
              </w:rPr>
              <w:t>#students</w:t>
            </w:r>
          </w:p>
        </w:tc>
        <w:tc>
          <w:tcPr>
            <w:tcW w:w="1091" w:type="dxa"/>
          </w:tcPr>
          <w:p w14:paraId="14880CDA" w14:textId="77777777" w:rsidR="00E024BE" w:rsidRPr="005E0562" w:rsidRDefault="00E024BE" w:rsidP="00A40DFC">
            <w:pPr>
              <w:spacing w:line="480" w:lineRule="auto"/>
              <w:rPr>
                <w:i/>
              </w:rPr>
            </w:pPr>
            <w:r w:rsidRPr="005E0562">
              <w:rPr>
                <w:i/>
              </w:rPr>
              <w:t>£/student</w:t>
            </w:r>
          </w:p>
        </w:tc>
        <w:tc>
          <w:tcPr>
            <w:tcW w:w="1020" w:type="dxa"/>
          </w:tcPr>
          <w:p w14:paraId="4261B32E" w14:textId="77777777" w:rsidR="00E024BE" w:rsidRPr="005E0562" w:rsidRDefault="00E024BE" w:rsidP="00A40DFC">
            <w:pPr>
              <w:spacing w:line="480" w:lineRule="auto"/>
              <w:rPr>
                <w:i/>
              </w:rPr>
            </w:pPr>
            <w:r w:rsidRPr="005E0562">
              <w:rPr>
                <w:i/>
              </w:rPr>
              <w:t>kWh/£</w:t>
            </w:r>
          </w:p>
        </w:tc>
        <w:tc>
          <w:tcPr>
            <w:tcW w:w="1294" w:type="dxa"/>
          </w:tcPr>
          <w:p w14:paraId="3923B717" w14:textId="77777777" w:rsidR="00E024BE" w:rsidRPr="005E0562" w:rsidRDefault="00E024BE" w:rsidP="00A40DFC">
            <w:pPr>
              <w:spacing w:line="480" w:lineRule="auto"/>
              <w:rPr>
                <w:i/>
              </w:rPr>
            </w:pPr>
            <w:r w:rsidRPr="005E0562">
              <w:rPr>
                <w:i/>
              </w:rPr>
              <w:t>kgCO2/kW</w:t>
            </w:r>
            <w:r>
              <w:rPr>
                <w:i/>
              </w:rPr>
              <w:t>h</w:t>
            </w:r>
          </w:p>
        </w:tc>
      </w:tr>
      <w:tr w:rsidR="00E024BE" w14:paraId="588486D0" w14:textId="77777777" w:rsidTr="004A0A3E">
        <w:tc>
          <w:tcPr>
            <w:tcW w:w="1020" w:type="dxa"/>
          </w:tcPr>
          <w:p w14:paraId="1DE0ECAF" w14:textId="77777777" w:rsidR="00E024BE" w:rsidRPr="001F3E8B" w:rsidRDefault="00E024BE" w:rsidP="00A40DFC">
            <w:pPr>
              <w:spacing w:line="480" w:lineRule="auto"/>
              <w:rPr>
                <w:b/>
                <w:bCs/>
              </w:rPr>
            </w:pPr>
            <w:r w:rsidRPr="001F3E8B">
              <w:rPr>
                <w:b/>
                <w:bCs/>
              </w:rPr>
              <w:t>24.4</w:t>
            </w:r>
          </w:p>
        </w:tc>
        <w:tc>
          <w:tcPr>
            <w:tcW w:w="1089" w:type="dxa"/>
          </w:tcPr>
          <w:p w14:paraId="58E4C838" w14:textId="77777777" w:rsidR="00E024BE" w:rsidRPr="001F3E8B" w:rsidRDefault="00E024BE" w:rsidP="00A40DFC">
            <w:pPr>
              <w:spacing w:line="480" w:lineRule="auto"/>
              <w:rPr>
                <w:b/>
                <w:bCs/>
              </w:rPr>
            </w:pPr>
            <w:r w:rsidRPr="001F3E8B">
              <w:rPr>
                <w:b/>
                <w:bCs/>
              </w:rPr>
              <w:t>17308</w:t>
            </w:r>
          </w:p>
        </w:tc>
        <w:tc>
          <w:tcPr>
            <w:tcW w:w="1091" w:type="dxa"/>
          </w:tcPr>
          <w:p w14:paraId="5BE1F398" w14:textId="77777777" w:rsidR="00E024BE" w:rsidRPr="001F3E8B" w:rsidRDefault="00E024BE" w:rsidP="00A40DFC">
            <w:pPr>
              <w:spacing w:line="480" w:lineRule="auto"/>
              <w:rPr>
                <w:b/>
                <w:bCs/>
              </w:rPr>
            </w:pPr>
            <w:r w:rsidRPr="001F3E8B">
              <w:rPr>
                <w:b/>
                <w:bCs/>
              </w:rPr>
              <w:t>15426</w:t>
            </w:r>
          </w:p>
        </w:tc>
        <w:tc>
          <w:tcPr>
            <w:tcW w:w="1020" w:type="dxa"/>
          </w:tcPr>
          <w:p w14:paraId="064AF39A" w14:textId="77777777" w:rsidR="00E024BE" w:rsidRPr="001F3E8B" w:rsidRDefault="00E024BE" w:rsidP="00A40DFC">
            <w:pPr>
              <w:spacing w:line="480" w:lineRule="auto"/>
              <w:rPr>
                <w:b/>
                <w:bCs/>
              </w:rPr>
            </w:pPr>
            <w:r w:rsidRPr="001F3E8B">
              <w:rPr>
                <w:b/>
                <w:bCs/>
              </w:rPr>
              <w:t>0.34</w:t>
            </w:r>
          </w:p>
        </w:tc>
        <w:tc>
          <w:tcPr>
            <w:tcW w:w="1294" w:type="dxa"/>
          </w:tcPr>
          <w:p w14:paraId="04700535" w14:textId="77777777" w:rsidR="00E024BE" w:rsidRPr="001F3E8B" w:rsidRDefault="00E024BE" w:rsidP="00A40DFC">
            <w:pPr>
              <w:spacing w:line="480" w:lineRule="auto"/>
              <w:rPr>
                <w:b/>
                <w:bCs/>
              </w:rPr>
            </w:pPr>
            <w:r w:rsidRPr="001F3E8B">
              <w:rPr>
                <w:b/>
                <w:bCs/>
              </w:rPr>
              <w:t>0.27</w:t>
            </w:r>
          </w:p>
        </w:tc>
      </w:tr>
    </w:tbl>
    <w:p w14:paraId="6F34BB1E" w14:textId="77777777" w:rsidR="00E024BE" w:rsidRPr="00790278" w:rsidRDefault="00E024BE" w:rsidP="00A40DFC">
      <w:pPr>
        <w:spacing w:line="480" w:lineRule="auto"/>
        <w:rPr>
          <w:i/>
          <w:sz w:val="20"/>
        </w:rPr>
      </w:pPr>
      <w:r w:rsidRPr="00790278">
        <w:rPr>
          <w:i/>
          <w:sz w:val="20"/>
        </w:rPr>
        <w:t>Table 1</w:t>
      </w:r>
    </w:p>
    <w:p w14:paraId="54FB5AC5" w14:textId="77777777" w:rsidR="00E024BE" w:rsidRDefault="00E024BE" w:rsidP="00A40DFC">
      <w:pPr>
        <w:spacing w:line="480" w:lineRule="auto"/>
      </w:pPr>
    </w:p>
    <w:p w14:paraId="33F9595E" w14:textId="2D34E635" w:rsidR="00E024BE" w:rsidRDefault="00E024BE" w:rsidP="00A40DFC">
      <w:pPr>
        <w:spacing w:line="480" w:lineRule="auto"/>
      </w:pPr>
      <w:r>
        <w:t xml:space="preserve">On a completely different scale, the whole world can be represented, as in Table 2, although many assumptions are required and reliable data </w:t>
      </w:r>
      <w:r w:rsidR="00AE1800">
        <w:t>are</w:t>
      </w:r>
      <w:r>
        <w:t xml:space="preserve"> more difficult to obtain. If we insert official values, using international dollars, in this case for 2015</w:t>
      </w:r>
      <w:r w:rsidR="001E45FF">
        <w:t>,</w:t>
      </w:r>
      <w:r w:rsidR="001E45FF">
        <w:rPr>
          <w:rStyle w:val="EndnoteReference"/>
        </w:rPr>
        <w:endnoteReference w:id="4"/>
      </w:r>
      <w:r w:rsidR="001E45FF">
        <w:t xml:space="preserve"> </w:t>
      </w:r>
      <w:r>
        <w:t>it looks like this</w:t>
      </w:r>
      <w:r w:rsidR="001F3E8B">
        <w:t>:</w:t>
      </w:r>
    </w:p>
    <w:tbl>
      <w:tblPr>
        <w:tblStyle w:val="TableGrid"/>
        <w:tblW w:w="0" w:type="auto"/>
        <w:tblLook w:val="04A0" w:firstRow="1" w:lastRow="0" w:firstColumn="1" w:lastColumn="0" w:noHBand="0" w:noVBand="1"/>
      </w:tblPr>
      <w:tblGrid>
        <w:gridCol w:w="1020"/>
        <w:gridCol w:w="1020"/>
        <w:gridCol w:w="1216"/>
        <w:gridCol w:w="992"/>
        <w:gridCol w:w="1291"/>
      </w:tblGrid>
      <w:tr w:rsidR="00E024BE" w14:paraId="3623A857" w14:textId="77777777" w:rsidTr="004A0A3E">
        <w:tc>
          <w:tcPr>
            <w:tcW w:w="1020" w:type="dxa"/>
          </w:tcPr>
          <w:p w14:paraId="7FE647AE" w14:textId="77777777" w:rsidR="00E024BE" w:rsidRPr="00660A42" w:rsidRDefault="00E024BE" w:rsidP="00A40DFC">
            <w:pPr>
              <w:spacing w:line="480" w:lineRule="auto"/>
              <w:rPr>
                <w:b/>
                <w:i/>
              </w:rPr>
            </w:pPr>
            <w:r w:rsidRPr="00660A42">
              <w:rPr>
                <w:b/>
                <w:i/>
              </w:rPr>
              <w:t>c</w:t>
            </w:r>
          </w:p>
        </w:tc>
        <w:tc>
          <w:tcPr>
            <w:tcW w:w="1020" w:type="dxa"/>
          </w:tcPr>
          <w:p w14:paraId="4058EAED" w14:textId="35B86E0F" w:rsidR="00E024BE" w:rsidRPr="00660A42" w:rsidRDefault="00B90BCB" w:rsidP="00A40DFC">
            <w:pPr>
              <w:spacing w:line="480" w:lineRule="auto"/>
              <w:rPr>
                <w:b/>
                <w:i/>
              </w:rPr>
            </w:pPr>
            <w:r>
              <w:rPr>
                <w:b/>
                <w:i/>
              </w:rPr>
              <w:t>p</w:t>
            </w:r>
          </w:p>
        </w:tc>
        <w:tc>
          <w:tcPr>
            <w:tcW w:w="1216" w:type="dxa"/>
          </w:tcPr>
          <w:p w14:paraId="2E3964BC" w14:textId="2408B19D" w:rsidR="00E024BE" w:rsidRPr="00660A42" w:rsidRDefault="001F3E8B" w:rsidP="00A40DFC">
            <w:pPr>
              <w:spacing w:line="480" w:lineRule="auto"/>
              <w:rPr>
                <w:b/>
                <w:i/>
              </w:rPr>
            </w:pPr>
            <w:r>
              <w:rPr>
                <w:b/>
                <w:i/>
              </w:rPr>
              <w:t>g</w:t>
            </w:r>
          </w:p>
        </w:tc>
        <w:tc>
          <w:tcPr>
            <w:tcW w:w="992" w:type="dxa"/>
          </w:tcPr>
          <w:p w14:paraId="6ADA4395" w14:textId="77777777" w:rsidR="00E024BE" w:rsidRPr="00660A42" w:rsidRDefault="00E024BE" w:rsidP="00A40DFC">
            <w:pPr>
              <w:spacing w:line="480" w:lineRule="auto"/>
              <w:rPr>
                <w:b/>
                <w:i/>
              </w:rPr>
            </w:pPr>
            <w:r>
              <w:rPr>
                <w:b/>
                <w:i/>
              </w:rPr>
              <w:t>e</w:t>
            </w:r>
          </w:p>
        </w:tc>
        <w:tc>
          <w:tcPr>
            <w:tcW w:w="1123" w:type="dxa"/>
          </w:tcPr>
          <w:p w14:paraId="525F8950" w14:textId="1CEF780E" w:rsidR="00E024BE" w:rsidRPr="00660A42" w:rsidRDefault="001F3E8B" w:rsidP="00A40DFC">
            <w:pPr>
              <w:spacing w:line="480" w:lineRule="auto"/>
              <w:rPr>
                <w:b/>
                <w:i/>
              </w:rPr>
            </w:pPr>
            <w:r>
              <w:rPr>
                <w:b/>
                <w:i/>
              </w:rPr>
              <w:t>f</w:t>
            </w:r>
          </w:p>
        </w:tc>
      </w:tr>
      <w:tr w:rsidR="00E024BE" w14:paraId="22FD5F3A" w14:textId="77777777" w:rsidTr="004A0A3E">
        <w:tc>
          <w:tcPr>
            <w:tcW w:w="1020" w:type="dxa"/>
          </w:tcPr>
          <w:p w14:paraId="10FDE920" w14:textId="77777777" w:rsidR="00E024BE" w:rsidRPr="005E0562" w:rsidRDefault="00E024BE" w:rsidP="00A40DFC">
            <w:pPr>
              <w:spacing w:line="480" w:lineRule="auto"/>
            </w:pPr>
            <w:r>
              <w:t>Gt</w:t>
            </w:r>
            <w:r w:rsidRPr="005E0562">
              <w:t>CO2/y</w:t>
            </w:r>
          </w:p>
        </w:tc>
        <w:tc>
          <w:tcPr>
            <w:tcW w:w="1020" w:type="dxa"/>
          </w:tcPr>
          <w:p w14:paraId="77E52A18" w14:textId="77777777" w:rsidR="00E024BE" w:rsidRPr="00705696" w:rsidRDefault="00E024BE" w:rsidP="00A40DFC">
            <w:pPr>
              <w:spacing w:line="480" w:lineRule="auto"/>
            </w:pPr>
            <w:r w:rsidRPr="00705696">
              <w:t>Billions</w:t>
            </w:r>
          </w:p>
        </w:tc>
        <w:tc>
          <w:tcPr>
            <w:tcW w:w="1216" w:type="dxa"/>
          </w:tcPr>
          <w:p w14:paraId="2D8CC0C6" w14:textId="77777777" w:rsidR="00E024BE" w:rsidRPr="0089041B" w:rsidRDefault="00E024BE" w:rsidP="00A40DFC">
            <w:pPr>
              <w:spacing w:line="480" w:lineRule="auto"/>
            </w:pPr>
            <w:r>
              <w:t>10</w:t>
            </w:r>
            <w:r>
              <w:rPr>
                <w:vertAlign w:val="superscript"/>
              </w:rPr>
              <w:t>3</w:t>
            </w:r>
            <w:r>
              <w:t xml:space="preserve"> </w:t>
            </w:r>
            <w:r w:rsidRPr="0089041B">
              <w:t>$/head</w:t>
            </w:r>
          </w:p>
        </w:tc>
        <w:tc>
          <w:tcPr>
            <w:tcW w:w="992" w:type="dxa"/>
          </w:tcPr>
          <w:p w14:paraId="0BCC2EB2" w14:textId="77777777" w:rsidR="00E024BE" w:rsidRPr="0089041B" w:rsidRDefault="00E024BE" w:rsidP="00A40DFC">
            <w:pPr>
              <w:spacing w:line="480" w:lineRule="auto"/>
            </w:pPr>
            <w:r w:rsidRPr="0089041B">
              <w:t>kWh/$</w:t>
            </w:r>
          </w:p>
        </w:tc>
        <w:tc>
          <w:tcPr>
            <w:tcW w:w="1123" w:type="dxa"/>
          </w:tcPr>
          <w:p w14:paraId="33281012" w14:textId="77777777" w:rsidR="00E024BE" w:rsidRPr="0089041B" w:rsidRDefault="00E024BE" w:rsidP="00A40DFC">
            <w:pPr>
              <w:spacing w:line="480" w:lineRule="auto"/>
            </w:pPr>
            <w:r w:rsidRPr="0089041B">
              <w:t>kgCO2/kWh</w:t>
            </w:r>
          </w:p>
        </w:tc>
      </w:tr>
      <w:tr w:rsidR="00E024BE" w14:paraId="0465B3DF" w14:textId="77777777" w:rsidTr="004A0A3E">
        <w:tc>
          <w:tcPr>
            <w:tcW w:w="1020" w:type="dxa"/>
          </w:tcPr>
          <w:p w14:paraId="6D3B01FE" w14:textId="77777777" w:rsidR="00E024BE" w:rsidRPr="001F3E8B" w:rsidRDefault="00E024BE" w:rsidP="00A40DFC">
            <w:pPr>
              <w:spacing w:line="480" w:lineRule="auto"/>
              <w:rPr>
                <w:b/>
                <w:bCs/>
              </w:rPr>
            </w:pPr>
            <w:r w:rsidRPr="001F3E8B">
              <w:rPr>
                <w:b/>
                <w:bCs/>
              </w:rPr>
              <w:t>35.8</w:t>
            </w:r>
          </w:p>
        </w:tc>
        <w:tc>
          <w:tcPr>
            <w:tcW w:w="1020" w:type="dxa"/>
          </w:tcPr>
          <w:p w14:paraId="0BC869E2" w14:textId="77777777" w:rsidR="00E024BE" w:rsidRPr="001F3E8B" w:rsidRDefault="00E024BE" w:rsidP="00A40DFC">
            <w:pPr>
              <w:spacing w:line="480" w:lineRule="auto"/>
              <w:rPr>
                <w:b/>
                <w:bCs/>
              </w:rPr>
            </w:pPr>
            <w:r w:rsidRPr="001F3E8B">
              <w:rPr>
                <w:b/>
                <w:bCs/>
              </w:rPr>
              <w:t>7.32</w:t>
            </w:r>
          </w:p>
        </w:tc>
        <w:tc>
          <w:tcPr>
            <w:tcW w:w="1216" w:type="dxa"/>
          </w:tcPr>
          <w:p w14:paraId="2292B947" w14:textId="77777777" w:rsidR="00E024BE" w:rsidRPr="001F3E8B" w:rsidRDefault="00E024BE" w:rsidP="00A40DFC">
            <w:pPr>
              <w:spacing w:line="480" w:lineRule="auto"/>
              <w:rPr>
                <w:b/>
                <w:bCs/>
              </w:rPr>
            </w:pPr>
            <w:r w:rsidRPr="001F3E8B">
              <w:rPr>
                <w:b/>
                <w:bCs/>
              </w:rPr>
              <w:t>15.77</w:t>
            </w:r>
          </w:p>
        </w:tc>
        <w:tc>
          <w:tcPr>
            <w:tcW w:w="992" w:type="dxa"/>
          </w:tcPr>
          <w:p w14:paraId="71DA98C7" w14:textId="77777777" w:rsidR="00E024BE" w:rsidRPr="001F3E8B" w:rsidRDefault="00E024BE" w:rsidP="00A40DFC">
            <w:pPr>
              <w:spacing w:line="480" w:lineRule="auto"/>
              <w:rPr>
                <w:b/>
                <w:bCs/>
              </w:rPr>
            </w:pPr>
            <w:r w:rsidRPr="001F3E8B">
              <w:rPr>
                <w:b/>
                <w:bCs/>
              </w:rPr>
              <w:t>1.39</w:t>
            </w:r>
          </w:p>
        </w:tc>
        <w:tc>
          <w:tcPr>
            <w:tcW w:w="1123" w:type="dxa"/>
          </w:tcPr>
          <w:p w14:paraId="6A240F23" w14:textId="77777777" w:rsidR="00E024BE" w:rsidRPr="001F3E8B" w:rsidRDefault="00E024BE" w:rsidP="00A40DFC">
            <w:pPr>
              <w:spacing w:line="480" w:lineRule="auto"/>
              <w:rPr>
                <w:b/>
                <w:bCs/>
              </w:rPr>
            </w:pPr>
            <w:r w:rsidRPr="001F3E8B">
              <w:rPr>
                <w:b/>
                <w:bCs/>
              </w:rPr>
              <w:t>0.223</w:t>
            </w:r>
          </w:p>
        </w:tc>
      </w:tr>
    </w:tbl>
    <w:p w14:paraId="4CB212AE" w14:textId="77777777" w:rsidR="00E024BE" w:rsidRPr="00790278" w:rsidRDefault="00E024BE" w:rsidP="00A40DFC">
      <w:pPr>
        <w:spacing w:line="480" w:lineRule="auto"/>
        <w:rPr>
          <w:i/>
          <w:sz w:val="20"/>
        </w:rPr>
      </w:pPr>
      <w:r w:rsidRPr="00790278">
        <w:rPr>
          <w:i/>
          <w:sz w:val="20"/>
        </w:rPr>
        <w:t>Table 2</w:t>
      </w:r>
    </w:p>
    <w:p w14:paraId="66837E8A" w14:textId="3080B475" w:rsidR="00E024BE" w:rsidRDefault="00E024BE" w:rsidP="00A40DFC">
      <w:pPr>
        <w:spacing w:line="480" w:lineRule="auto"/>
      </w:pPr>
    </w:p>
    <w:p w14:paraId="5497CA8A" w14:textId="1D02DB0A" w:rsidR="001F3E8B" w:rsidRDefault="001F3E8B" w:rsidP="00A40DFC">
      <w:pPr>
        <w:spacing w:line="480" w:lineRule="auto"/>
      </w:pPr>
      <w:r>
        <w:t>It is oddly fascinating to see how headline emission figures break up into what are sometimes surprising values.</w:t>
      </w:r>
    </w:p>
    <w:p w14:paraId="1199D7FE" w14:textId="77777777" w:rsidR="001F3E8B" w:rsidRDefault="001F3E8B" w:rsidP="00A40DFC">
      <w:pPr>
        <w:spacing w:line="480" w:lineRule="auto"/>
      </w:pPr>
    </w:p>
    <w:p w14:paraId="5D9A7276" w14:textId="45A5EFFD" w:rsidR="00E024BE" w:rsidRDefault="001F3E8B" w:rsidP="00A40DFC">
      <w:pPr>
        <w:spacing w:line="480" w:lineRule="auto"/>
      </w:pPr>
      <w:r>
        <w:t>Naturally,</w:t>
      </w:r>
      <w:r w:rsidR="00E024BE">
        <w:t xml:space="preserve"> the greatest interest arises from representations of </w:t>
      </w:r>
      <w:r w:rsidR="00E024BE" w:rsidRPr="008A19B0">
        <w:rPr>
          <w:i/>
        </w:rPr>
        <w:t>national</w:t>
      </w:r>
      <w:r w:rsidR="00E024BE">
        <w:t xml:space="preserve"> statistics, since nations are the principal decision-making entities with respect to energy </w:t>
      </w:r>
      <w:r>
        <w:t xml:space="preserve">and climate </w:t>
      </w:r>
      <w:r w:rsidR="00E024BE">
        <w:t xml:space="preserve">policies. Table 3 shows data for UK </w:t>
      </w:r>
      <w:r w:rsidR="006151A9">
        <w:t xml:space="preserve">territorial energy-related emissions </w:t>
      </w:r>
      <w:r w:rsidR="00E024BE">
        <w:t>in 201</w:t>
      </w:r>
      <w:r w:rsidR="00C47995">
        <w:t>7</w:t>
      </w:r>
      <w:r w:rsidR="00E024BE">
        <w:t>, again on an international dollar basis.</w:t>
      </w:r>
      <w:r>
        <w:rPr>
          <w:rStyle w:val="EndnoteReference"/>
        </w:rPr>
        <w:endnoteReference w:id="5"/>
      </w:r>
      <w:r w:rsidR="00E024BE">
        <w:t xml:space="preserve"> </w:t>
      </w:r>
    </w:p>
    <w:p w14:paraId="0925FC27" w14:textId="77777777" w:rsidR="00E024BE" w:rsidRDefault="00E024BE" w:rsidP="00A40DFC">
      <w:pPr>
        <w:spacing w:line="480" w:lineRule="auto"/>
      </w:pPr>
    </w:p>
    <w:tbl>
      <w:tblPr>
        <w:tblStyle w:val="TableGrid"/>
        <w:tblW w:w="0" w:type="auto"/>
        <w:tblInd w:w="-5" w:type="dxa"/>
        <w:tblLook w:val="04A0" w:firstRow="1" w:lastRow="0" w:firstColumn="1" w:lastColumn="0" w:noHBand="0" w:noVBand="1"/>
      </w:tblPr>
      <w:tblGrid>
        <w:gridCol w:w="997"/>
        <w:gridCol w:w="907"/>
        <w:gridCol w:w="1021"/>
        <w:gridCol w:w="907"/>
        <w:gridCol w:w="1291"/>
      </w:tblGrid>
      <w:tr w:rsidR="00E024BE" w14:paraId="2A87332A" w14:textId="77777777" w:rsidTr="004A0A3E">
        <w:tc>
          <w:tcPr>
            <w:tcW w:w="907" w:type="dxa"/>
          </w:tcPr>
          <w:p w14:paraId="11470B22" w14:textId="2DC69FF3" w:rsidR="00E024BE" w:rsidRPr="00210229" w:rsidRDefault="00AB5914" w:rsidP="00A40DFC">
            <w:pPr>
              <w:spacing w:line="480" w:lineRule="auto"/>
              <w:rPr>
                <w:b/>
                <w:i/>
              </w:rPr>
            </w:pPr>
            <w:r>
              <w:rPr>
                <w:b/>
                <w:i/>
              </w:rPr>
              <w:t>c</w:t>
            </w:r>
          </w:p>
        </w:tc>
        <w:tc>
          <w:tcPr>
            <w:tcW w:w="907" w:type="dxa"/>
          </w:tcPr>
          <w:p w14:paraId="6D82DC35" w14:textId="77777777" w:rsidR="00E024BE" w:rsidRPr="00210229" w:rsidRDefault="00E024BE" w:rsidP="00A40DFC">
            <w:pPr>
              <w:spacing w:line="480" w:lineRule="auto"/>
              <w:rPr>
                <w:b/>
                <w:i/>
              </w:rPr>
            </w:pPr>
            <w:r w:rsidRPr="00210229">
              <w:rPr>
                <w:b/>
                <w:i/>
              </w:rPr>
              <w:t>p</w:t>
            </w:r>
          </w:p>
        </w:tc>
        <w:tc>
          <w:tcPr>
            <w:tcW w:w="907" w:type="dxa"/>
          </w:tcPr>
          <w:p w14:paraId="5046DAAF" w14:textId="35B29C56" w:rsidR="00E024BE" w:rsidRPr="00210229" w:rsidRDefault="00AB5914" w:rsidP="00A40DFC">
            <w:pPr>
              <w:spacing w:line="480" w:lineRule="auto"/>
              <w:rPr>
                <w:b/>
                <w:i/>
              </w:rPr>
            </w:pPr>
            <w:r>
              <w:rPr>
                <w:b/>
                <w:i/>
              </w:rPr>
              <w:t>g</w:t>
            </w:r>
          </w:p>
        </w:tc>
        <w:tc>
          <w:tcPr>
            <w:tcW w:w="907" w:type="dxa"/>
          </w:tcPr>
          <w:p w14:paraId="4940481C" w14:textId="208310E5" w:rsidR="00E024BE" w:rsidRPr="00210229" w:rsidRDefault="004E19B6" w:rsidP="00A40DFC">
            <w:pPr>
              <w:spacing w:line="480" w:lineRule="auto"/>
              <w:rPr>
                <w:b/>
                <w:i/>
              </w:rPr>
            </w:pPr>
            <w:r>
              <w:rPr>
                <w:b/>
                <w:i/>
              </w:rPr>
              <w:t>e</w:t>
            </w:r>
          </w:p>
        </w:tc>
        <w:tc>
          <w:tcPr>
            <w:tcW w:w="1291" w:type="dxa"/>
          </w:tcPr>
          <w:p w14:paraId="421B4086" w14:textId="45C067FE" w:rsidR="00E024BE" w:rsidRPr="00210229" w:rsidRDefault="00AB5914" w:rsidP="00A40DFC">
            <w:pPr>
              <w:spacing w:line="480" w:lineRule="auto"/>
              <w:rPr>
                <w:b/>
                <w:i/>
              </w:rPr>
            </w:pPr>
            <w:r>
              <w:rPr>
                <w:b/>
                <w:i/>
              </w:rPr>
              <w:t>f</w:t>
            </w:r>
          </w:p>
        </w:tc>
      </w:tr>
      <w:tr w:rsidR="00E024BE" w14:paraId="1EF22CD0" w14:textId="77777777" w:rsidTr="004A0A3E">
        <w:tc>
          <w:tcPr>
            <w:tcW w:w="907" w:type="dxa"/>
          </w:tcPr>
          <w:p w14:paraId="1FC2ADF9" w14:textId="77777777" w:rsidR="00E024BE" w:rsidRPr="006E1BB1" w:rsidRDefault="00E024BE" w:rsidP="00A40DFC">
            <w:pPr>
              <w:spacing w:line="480" w:lineRule="auto"/>
            </w:pPr>
            <w:r w:rsidRPr="006E1BB1">
              <w:t>MtCO</w:t>
            </w:r>
            <w:r w:rsidRPr="00AE1800">
              <w:rPr>
                <w:vertAlign w:val="subscript"/>
              </w:rPr>
              <w:t>2</w:t>
            </w:r>
            <w:r>
              <w:t>/y</w:t>
            </w:r>
          </w:p>
        </w:tc>
        <w:tc>
          <w:tcPr>
            <w:tcW w:w="907" w:type="dxa"/>
          </w:tcPr>
          <w:p w14:paraId="0A98E986" w14:textId="77777777" w:rsidR="00E024BE" w:rsidRPr="006E1BB1" w:rsidRDefault="00E024BE" w:rsidP="00A40DFC">
            <w:pPr>
              <w:spacing w:line="480" w:lineRule="auto"/>
            </w:pPr>
          </w:p>
        </w:tc>
        <w:tc>
          <w:tcPr>
            <w:tcW w:w="907" w:type="dxa"/>
          </w:tcPr>
          <w:p w14:paraId="274378C5" w14:textId="77777777" w:rsidR="00E024BE" w:rsidRPr="006E1BB1" w:rsidRDefault="00E024BE" w:rsidP="00A40DFC">
            <w:pPr>
              <w:spacing w:line="480" w:lineRule="auto"/>
            </w:pPr>
            <w:r w:rsidRPr="006E1BB1">
              <w:t>$</w:t>
            </w:r>
            <w:r>
              <w:t>10</w:t>
            </w:r>
            <w:r w:rsidRPr="00E51D15">
              <w:rPr>
                <w:vertAlign w:val="superscript"/>
              </w:rPr>
              <w:t>3</w:t>
            </w:r>
            <w:r w:rsidRPr="006E1BB1">
              <w:t>/cap</w:t>
            </w:r>
          </w:p>
        </w:tc>
        <w:tc>
          <w:tcPr>
            <w:tcW w:w="907" w:type="dxa"/>
          </w:tcPr>
          <w:p w14:paraId="627CF528" w14:textId="77777777" w:rsidR="00E024BE" w:rsidRPr="006E1BB1" w:rsidRDefault="00E024BE" w:rsidP="00A40DFC">
            <w:pPr>
              <w:spacing w:line="480" w:lineRule="auto"/>
            </w:pPr>
            <w:r w:rsidRPr="006E1BB1">
              <w:t>kWh/</w:t>
            </w:r>
            <w:r>
              <w:t>$</w:t>
            </w:r>
          </w:p>
        </w:tc>
        <w:tc>
          <w:tcPr>
            <w:tcW w:w="1291" w:type="dxa"/>
          </w:tcPr>
          <w:p w14:paraId="6ED5E655" w14:textId="77777777" w:rsidR="00E024BE" w:rsidRPr="006E1BB1" w:rsidRDefault="00E024BE" w:rsidP="00A40DFC">
            <w:pPr>
              <w:spacing w:line="480" w:lineRule="auto"/>
            </w:pPr>
            <w:r w:rsidRPr="006E1BB1">
              <w:t>kgCO</w:t>
            </w:r>
            <w:r w:rsidRPr="00AE1800">
              <w:rPr>
                <w:vertAlign w:val="subscript"/>
              </w:rPr>
              <w:t>2</w:t>
            </w:r>
            <w:r w:rsidRPr="006E1BB1">
              <w:t>/kWh</w:t>
            </w:r>
          </w:p>
        </w:tc>
      </w:tr>
      <w:tr w:rsidR="00E024BE" w14:paraId="580D71CD" w14:textId="77777777" w:rsidTr="004A0A3E">
        <w:tc>
          <w:tcPr>
            <w:tcW w:w="907" w:type="dxa"/>
          </w:tcPr>
          <w:p w14:paraId="4BADEA9F" w14:textId="28937C76" w:rsidR="00E024BE" w:rsidRPr="00AB5914" w:rsidRDefault="00C47995" w:rsidP="00A40DFC">
            <w:pPr>
              <w:spacing w:line="480" w:lineRule="auto"/>
              <w:rPr>
                <w:b/>
                <w:bCs/>
              </w:rPr>
            </w:pPr>
            <w:r w:rsidRPr="00AB5914">
              <w:rPr>
                <w:b/>
                <w:bCs/>
              </w:rPr>
              <w:t>373</w:t>
            </w:r>
          </w:p>
        </w:tc>
        <w:tc>
          <w:tcPr>
            <w:tcW w:w="907" w:type="dxa"/>
          </w:tcPr>
          <w:p w14:paraId="6A0EC567" w14:textId="3B63C7FE" w:rsidR="00E024BE" w:rsidRPr="00AB5914" w:rsidRDefault="00E024BE" w:rsidP="00A40DFC">
            <w:pPr>
              <w:spacing w:line="480" w:lineRule="auto"/>
              <w:rPr>
                <w:b/>
                <w:bCs/>
              </w:rPr>
            </w:pPr>
            <w:r w:rsidRPr="00AB5914">
              <w:rPr>
                <w:b/>
                <w:bCs/>
              </w:rPr>
              <w:t>6</w:t>
            </w:r>
            <w:r w:rsidR="00C47995" w:rsidRPr="00AB5914">
              <w:rPr>
                <w:b/>
                <w:bCs/>
              </w:rPr>
              <w:t>6</w:t>
            </w:r>
          </w:p>
        </w:tc>
        <w:tc>
          <w:tcPr>
            <w:tcW w:w="907" w:type="dxa"/>
          </w:tcPr>
          <w:p w14:paraId="53B7F2FC" w14:textId="7E539843" w:rsidR="00E024BE" w:rsidRPr="00AB5914" w:rsidRDefault="00C47995" w:rsidP="00A40DFC">
            <w:pPr>
              <w:spacing w:line="480" w:lineRule="auto"/>
              <w:rPr>
                <w:b/>
                <w:bCs/>
              </w:rPr>
            </w:pPr>
            <w:r w:rsidRPr="00AB5914">
              <w:rPr>
                <w:b/>
                <w:bCs/>
              </w:rPr>
              <w:t>40</w:t>
            </w:r>
          </w:p>
        </w:tc>
        <w:tc>
          <w:tcPr>
            <w:tcW w:w="907" w:type="dxa"/>
          </w:tcPr>
          <w:p w14:paraId="52F17CF8" w14:textId="46DD6E86" w:rsidR="00E024BE" w:rsidRPr="00AB5914" w:rsidRDefault="00E024BE" w:rsidP="00A40DFC">
            <w:pPr>
              <w:spacing w:line="480" w:lineRule="auto"/>
              <w:rPr>
                <w:b/>
                <w:bCs/>
              </w:rPr>
            </w:pPr>
            <w:r w:rsidRPr="00AB5914">
              <w:rPr>
                <w:b/>
                <w:bCs/>
              </w:rPr>
              <w:t xml:space="preserve">0. </w:t>
            </w:r>
            <w:r w:rsidR="00C47995" w:rsidRPr="00AB5914">
              <w:rPr>
                <w:b/>
                <w:bCs/>
              </w:rPr>
              <w:t>92</w:t>
            </w:r>
          </w:p>
        </w:tc>
        <w:tc>
          <w:tcPr>
            <w:tcW w:w="1291" w:type="dxa"/>
          </w:tcPr>
          <w:p w14:paraId="1554249E" w14:textId="089C5E14" w:rsidR="00E024BE" w:rsidRPr="00AB5914" w:rsidRDefault="00E024BE" w:rsidP="00A40DFC">
            <w:pPr>
              <w:spacing w:line="480" w:lineRule="auto"/>
              <w:rPr>
                <w:b/>
                <w:bCs/>
              </w:rPr>
            </w:pPr>
            <w:r w:rsidRPr="00AB5914">
              <w:rPr>
                <w:b/>
                <w:bCs/>
              </w:rPr>
              <w:t>0.1</w:t>
            </w:r>
            <w:r w:rsidR="00C47995" w:rsidRPr="00AB5914">
              <w:rPr>
                <w:b/>
                <w:bCs/>
              </w:rPr>
              <w:t>6</w:t>
            </w:r>
          </w:p>
        </w:tc>
      </w:tr>
    </w:tbl>
    <w:p w14:paraId="16D3AC5A" w14:textId="77777777" w:rsidR="00E024BE" w:rsidRPr="00AA075A" w:rsidRDefault="00E024BE" w:rsidP="00A40DFC">
      <w:pPr>
        <w:spacing w:line="480" w:lineRule="auto"/>
        <w:rPr>
          <w:i/>
        </w:rPr>
      </w:pPr>
      <w:r>
        <w:t xml:space="preserve"> </w:t>
      </w:r>
      <w:r w:rsidRPr="00AA075A">
        <w:rPr>
          <w:i/>
          <w:sz w:val="20"/>
        </w:rPr>
        <w:t>Table 3</w:t>
      </w:r>
    </w:p>
    <w:p w14:paraId="75A021F2" w14:textId="77777777" w:rsidR="001F3E8B" w:rsidRDefault="001F3E8B" w:rsidP="00A40DFC">
      <w:pPr>
        <w:spacing w:line="480" w:lineRule="auto"/>
      </w:pPr>
    </w:p>
    <w:p w14:paraId="5F26ABA9" w14:textId="4E6AE355" w:rsidR="00E024BE" w:rsidRDefault="00E024BE" w:rsidP="00A40DFC">
      <w:pPr>
        <w:spacing w:line="480" w:lineRule="auto"/>
      </w:pPr>
      <w:r>
        <w:t xml:space="preserve">These simple statistics, derived from UK data, are already rich in policy implications. </w:t>
      </w:r>
    </w:p>
    <w:p w14:paraId="07546278" w14:textId="669897DD" w:rsidR="00336305" w:rsidRDefault="00336305" w:rsidP="00A40DFC">
      <w:pPr>
        <w:spacing w:line="480" w:lineRule="auto"/>
      </w:pPr>
    </w:p>
    <w:p w14:paraId="7B5B49D8" w14:textId="77777777" w:rsidR="00F502E8" w:rsidRPr="001F3E8B" w:rsidRDefault="0024259D" w:rsidP="00A40DFC">
      <w:pPr>
        <w:spacing w:line="480" w:lineRule="auto"/>
        <w:rPr>
          <w:sz w:val="24"/>
          <w:szCs w:val="24"/>
        </w:rPr>
      </w:pPr>
      <w:r w:rsidRPr="001F3E8B">
        <w:rPr>
          <w:sz w:val="24"/>
          <w:szCs w:val="24"/>
        </w:rPr>
        <w:t>USING THE KAYA IDENTITY TO CHECK IMPLICATIONS AND CONSTRAINTS</w:t>
      </w:r>
      <w:r w:rsidR="00F502E8" w:rsidRPr="001F3E8B">
        <w:rPr>
          <w:sz w:val="24"/>
          <w:szCs w:val="24"/>
        </w:rPr>
        <w:t xml:space="preserve"> </w:t>
      </w:r>
    </w:p>
    <w:p w14:paraId="6C7D76C9" w14:textId="77777777" w:rsidR="00F502E8" w:rsidRDefault="00F502E8" w:rsidP="00A40DFC">
      <w:pPr>
        <w:spacing w:line="480" w:lineRule="auto"/>
      </w:pPr>
    </w:p>
    <w:p w14:paraId="2A29102B" w14:textId="17452253" w:rsidR="00EE29B9" w:rsidRDefault="00F502E8" w:rsidP="00A40DFC">
      <w:pPr>
        <w:spacing w:line="480" w:lineRule="auto"/>
      </w:pPr>
      <w:r>
        <w:t>Through the Climate Change Act of 2008, the UK government committed itself to an emissions target of 159 MtCO</w:t>
      </w:r>
      <w:r w:rsidRPr="008914B3">
        <w:rPr>
          <w:vertAlign w:val="subscript"/>
        </w:rPr>
        <w:t>2</w:t>
      </w:r>
      <w:r>
        <w:t>e in 2050</w:t>
      </w:r>
      <w:r w:rsidR="00AE1800">
        <w:t>.</w:t>
      </w:r>
      <w:r w:rsidR="00AC4BDD">
        <w:rPr>
          <w:rStyle w:val="EndnoteReference"/>
        </w:rPr>
        <w:endnoteReference w:id="6"/>
      </w:r>
      <w:r>
        <w:t xml:space="preserve">  </w:t>
      </w:r>
      <w:r w:rsidR="00EE29B9">
        <w:t xml:space="preserve">This has now been superseded by a more demanding target, discussed later, but the power of the simple arithmetic can be demonstrated well enough on the 2008 policy, widely thought to be leading the international field. </w:t>
      </w:r>
    </w:p>
    <w:p w14:paraId="269B8EB5" w14:textId="77777777" w:rsidR="00EE29B9" w:rsidRDefault="00EE29B9" w:rsidP="00A40DFC">
      <w:pPr>
        <w:spacing w:line="480" w:lineRule="auto"/>
      </w:pPr>
    </w:p>
    <w:p w14:paraId="13AC7A62" w14:textId="74408E1B" w:rsidR="00F502E8" w:rsidRDefault="00EE29B9" w:rsidP="00A40DFC">
      <w:pPr>
        <w:spacing w:line="480" w:lineRule="auto"/>
      </w:pPr>
      <w:r>
        <w:t>It is important to note that not all the emissions represented in the target value</w:t>
      </w:r>
      <w:r w:rsidR="00F502E8">
        <w:t xml:space="preserve"> would be CO</w:t>
      </w:r>
      <w:r w:rsidR="00F502E8" w:rsidRPr="00AE1800">
        <w:rPr>
          <w:vertAlign w:val="subscript"/>
        </w:rPr>
        <w:t>2</w:t>
      </w:r>
      <w:r w:rsidR="00F502E8">
        <w:t xml:space="preserve"> from energy, so if we are to use the Kaya Identity to probe future energy policy, we must deduct the non-energy emissions expected in 2050.</w:t>
      </w:r>
    </w:p>
    <w:p w14:paraId="1C912A62" w14:textId="77777777" w:rsidR="00C47995" w:rsidRDefault="00C47995" w:rsidP="00A40DFC">
      <w:pPr>
        <w:spacing w:line="480" w:lineRule="auto"/>
      </w:pPr>
    </w:p>
    <w:p w14:paraId="487CD544" w14:textId="0A358F81" w:rsidR="004E19B6" w:rsidRDefault="00F502E8" w:rsidP="00A40DFC">
      <w:pPr>
        <w:spacing w:line="480" w:lineRule="auto"/>
      </w:pPr>
      <w:r>
        <w:t>This is not entirely straightforward</w:t>
      </w:r>
      <w:r w:rsidR="00086E36">
        <w:t xml:space="preserve">, </w:t>
      </w:r>
      <w:r w:rsidR="00413FA0">
        <w:t xml:space="preserve">and there is no clear methodology. </w:t>
      </w:r>
      <w:r w:rsidR="00AC4BDD">
        <w:t>Non-energy emissions for 2050 are calculated at 60 MtCO</w:t>
      </w:r>
      <w:r w:rsidR="00AC4BDD" w:rsidRPr="00AE1800">
        <w:rPr>
          <w:vertAlign w:val="subscript"/>
        </w:rPr>
        <w:t>2</w:t>
      </w:r>
      <w:r w:rsidR="00AC4BDD">
        <w:t>e</w:t>
      </w:r>
      <w:r w:rsidR="008914B3">
        <w:t xml:space="preserve"> per year (</w:t>
      </w:r>
      <w:r w:rsidR="00AC4BDD">
        <w:t>/y</w:t>
      </w:r>
      <w:r w:rsidR="008914B3">
        <w:t>)</w:t>
      </w:r>
      <w:r w:rsidR="00AC4BDD">
        <w:t>, leaving (159-60) 99 MtCO</w:t>
      </w:r>
      <w:r w:rsidR="00AC4BDD" w:rsidRPr="00AE1800">
        <w:rPr>
          <w:vertAlign w:val="subscript"/>
        </w:rPr>
        <w:t>2</w:t>
      </w:r>
      <w:r w:rsidR="00AE1800">
        <w:t>e</w:t>
      </w:r>
      <w:r w:rsidR="00AC4BDD">
        <w:t xml:space="preserve">/y as </w:t>
      </w:r>
      <w:r w:rsidR="00072708">
        <w:t xml:space="preserve">strictly </w:t>
      </w:r>
      <w:r w:rsidR="00AC4BDD">
        <w:t>energy emissions.</w:t>
      </w:r>
      <w:r w:rsidR="00AC4BDD">
        <w:rPr>
          <w:rStyle w:val="EndnoteReference"/>
        </w:rPr>
        <w:endnoteReference w:id="7"/>
      </w:r>
      <w:r w:rsidR="00AC4BDD">
        <w:t xml:space="preserve"> </w:t>
      </w:r>
    </w:p>
    <w:p w14:paraId="21180E6B" w14:textId="77777777" w:rsidR="009738BC" w:rsidRDefault="009738BC" w:rsidP="00A40DFC">
      <w:pPr>
        <w:spacing w:line="480" w:lineRule="auto"/>
      </w:pPr>
    </w:p>
    <w:p w14:paraId="5D0668C6" w14:textId="3C884BB0" w:rsidR="0024259D" w:rsidRPr="006151A9" w:rsidRDefault="00F502E8" w:rsidP="00A40DFC">
      <w:pPr>
        <w:spacing w:line="480" w:lineRule="auto"/>
      </w:pPr>
      <w:r>
        <w:t>The identity allows various projections and assumptions to be swiftly checked by elementary arithmetic.</w:t>
      </w:r>
      <w:r w:rsidR="0024259D" w:rsidRPr="00D56030">
        <w:rPr>
          <w:sz w:val="24"/>
        </w:rPr>
        <w:t>…and to spot</w:t>
      </w:r>
      <w:r w:rsidR="0024259D">
        <w:rPr>
          <w:sz w:val="24"/>
        </w:rPr>
        <w:t xml:space="preserve"> potential</w:t>
      </w:r>
      <w:r w:rsidR="0024259D" w:rsidRPr="00D56030">
        <w:rPr>
          <w:sz w:val="24"/>
        </w:rPr>
        <w:t xml:space="preserve"> ‘naked </w:t>
      </w:r>
      <w:r w:rsidR="00AC4BDD">
        <w:rPr>
          <w:sz w:val="24"/>
        </w:rPr>
        <w:t>E</w:t>
      </w:r>
      <w:r w:rsidR="0024259D" w:rsidRPr="00D56030">
        <w:rPr>
          <w:sz w:val="24"/>
        </w:rPr>
        <w:t>mperors’</w:t>
      </w:r>
      <w:r w:rsidR="006151A9">
        <w:rPr>
          <w:sz w:val="24"/>
        </w:rPr>
        <w:t xml:space="preserve">. </w:t>
      </w:r>
      <w:r w:rsidR="00890861">
        <w:rPr>
          <w:rStyle w:val="EndnoteReference"/>
          <w:sz w:val="24"/>
        </w:rPr>
        <w:endnoteReference w:id="8"/>
      </w:r>
      <w:r w:rsidR="006151A9" w:rsidRPr="006151A9">
        <w:t>Ostensibly, the UK has to reduce energy emissions from</w:t>
      </w:r>
      <w:r w:rsidR="006151A9">
        <w:t xml:space="preserve"> 373 to 99 in 33 years. Is this plausible?</w:t>
      </w:r>
    </w:p>
    <w:p w14:paraId="59EE6AB1" w14:textId="77777777" w:rsidR="0024259D" w:rsidRDefault="0024259D" w:rsidP="00A40DFC">
      <w:pPr>
        <w:spacing w:line="480" w:lineRule="auto"/>
      </w:pPr>
    </w:p>
    <w:p w14:paraId="63F7DA95" w14:textId="77777777" w:rsidR="009738BC" w:rsidRPr="00FF0A10" w:rsidRDefault="009738BC" w:rsidP="00A40DFC">
      <w:pPr>
        <w:spacing w:line="480" w:lineRule="auto"/>
        <w:rPr>
          <w:sz w:val="24"/>
          <w:szCs w:val="24"/>
        </w:rPr>
      </w:pPr>
      <w:r w:rsidRPr="00FF0A10">
        <w:rPr>
          <w:sz w:val="24"/>
          <w:szCs w:val="24"/>
        </w:rPr>
        <w:t>THE EFFECTS OF GROWTH</w:t>
      </w:r>
    </w:p>
    <w:p w14:paraId="2A7FDE52" w14:textId="77CFE067" w:rsidR="0024259D" w:rsidRDefault="0024259D" w:rsidP="00A40DFC">
      <w:pPr>
        <w:spacing w:line="480" w:lineRule="auto"/>
      </w:pPr>
      <w:r>
        <w:t xml:space="preserve">One important feature of the formula is that it forces us to acknowledge the effect of growing GDP at any projected future date. Other things being equal, the energy system has to match this increased demand. So, if the scale factors </w:t>
      </w:r>
      <w:r w:rsidRPr="00DD20D9">
        <w:rPr>
          <w:b/>
          <w:i/>
        </w:rPr>
        <w:t>p*g</w:t>
      </w:r>
      <w:r>
        <w:t xml:space="preserve"> increase by (say) 50% and the intensity factors </w:t>
      </w:r>
      <w:r w:rsidRPr="00DD20D9">
        <w:rPr>
          <w:b/>
          <w:i/>
        </w:rPr>
        <w:t>e*f</w:t>
      </w:r>
      <w:r>
        <w:t xml:space="preserve"> remain the same, the absolute level of emissions will also increase by 50%.  Modelling often assumes a kind of automatic decoupling of emissions from economic growth, but this requires explicit assumptions and </w:t>
      </w:r>
      <w:r w:rsidR="008914B3">
        <w:t>must be taken into account</w:t>
      </w:r>
      <w:r w:rsidR="00C50C7E">
        <w:t xml:space="preserve"> for future projections</w:t>
      </w:r>
      <w:r>
        <w:t>.</w:t>
      </w:r>
      <w:r w:rsidR="0009258A">
        <w:t xml:space="preserve"> </w:t>
      </w:r>
    </w:p>
    <w:p w14:paraId="0680B759" w14:textId="77777777" w:rsidR="0024259D" w:rsidRDefault="0024259D" w:rsidP="00A40DFC">
      <w:pPr>
        <w:spacing w:line="480" w:lineRule="auto"/>
      </w:pPr>
    </w:p>
    <w:p w14:paraId="61027564" w14:textId="5F8C0B9C" w:rsidR="000166A5" w:rsidRDefault="000166A5" w:rsidP="00A40DFC">
      <w:pPr>
        <w:spacing w:line="480" w:lineRule="auto"/>
      </w:pPr>
      <w:r>
        <w:t xml:space="preserve">Economic growth projections for 2050 carry an inevitable burden of uncertainty, but all available sources predict substantial growth in the UK economy. </w:t>
      </w:r>
      <w:r w:rsidR="00AA18BA">
        <w:t>Relative to</w:t>
      </w:r>
      <w:r w:rsidR="00072708">
        <w:t xml:space="preserve"> a GDP of</w:t>
      </w:r>
      <w:r w:rsidR="00AA18BA">
        <w:t xml:space="preserve"> $2.6</w:t>
      </w:r>
      <w:r w:rsidR="00D96329">
        <w:t>2</w:t>
      </w:r>
      <w:r w:rsidR="00AA18BA">
        <w:t xml:space="preserve"> trillion in 201</w:t>
      </w:r>
      <w:r w:rsidR="00D96329">
        <w:t>7</w:t>
      </w:r>
      <w:r w:rsidR="00AA18BA">
        <w:t xml:space="preserve"> in international dollars, e</w:t>
      </w:r>
      <w:r>
        <w:t>xtrapolation of the UK Government forecasts to 2035 give $5.2</w:t>
      </w:r>
      <w:r w:rsidR="0009258A">
        <w:t xml:space="preserve"> trillion</w:t>
      </w:r>
      <w:r>
        <w:t xml:space="preserve"> in 2050 (BEIS, 201</w:t>
      </w:r>
      <w:r w:rsidR="0009258A">
        <w:t>9, Annex M</w:t>
      </w:r>
      <w:r>
        <w:t xml:space="preserve">). </w:t>
      </w:r>
      <w:r w:rsidR="004F6A3C">
        <w:t>OECD projections give a value of $</w:t>
      </w:r>
      <w:r w:rsidR="00D96329">
        <w:t>4.9</w:t>
      </w:r>
      <w:r w:rsidR="004F6A3C">
        <w:t xml:space="preserve"> trillion, </w:t>
      </w:r>
      <w:r>
        <w:t>(OECD, 2018), while PWC (2017) give</w:t>
      </w:r>
      <w:r w:rsidR="00AA18BA">
        <w:t xml:space="preserve"> $</w:t>
      </w:r>
      <w:r w:rsidR="00D96329">
        <w:t>5.4</w:t>
      </w:r>
      <w:r w:rsidR="00AA18BA">
        <w:t>1T</w:t>
      </w:r>
      <w:r w:rsidR="00072708">
        <w:t xml:space="preserve">, all on the basis of purchasing power parity. </w:t>
      </w:r>
      <w:r w:rsidR="0009258A">
        <w:t>We must have a number for the calculations, and a mean of $5.</w:t>
      </w:r>
      <w:r w:rsidR="006A02E0">
        <w:t>2</w:t>
      </w:r>
      <w:r w:rsidR="0009258A">
        <w:t xml:space="preserve"> </w:t>
      </w:r>
      <w:r w:rsidR="00072708">
        <w:t>trillion</w:t>
      </w:r>
      <w:r w:rsidR="0009258A">
        <w:t xml:space="preserve"> is adopted.</w:t>
      </w:r>
    </w:p>
    <w:p w14:paraId="601FB1CE" w14:textId="77777777" w:rsidR="000166A5" w:rsidRDefault="000166A5" w:rsidP="00A40DFC">
      <w:pPr>
        <w:spacing w:line="480" w:lineRule="auto"/>
      </w:pPr>
    </w:p>
    <w:p w14:paraId="642E4339" w14:textId="2D3D5553" w:rsidR="004F6A3C" w:rsidRDefault="00AC4BDD" w:rsidP="00A40DFC">
      <w:pPr>
        <w:spacing w:line="480" w:lineRule="auto"/>
      </w:pPr>
      <w:r>
        <w:t xml:space="preserve">These </w:t>
      </w:r>
      <w:r w:rsidR="00072708">
        <w:t xml:space="preserve">future GDP </w:t>
      </w:r>
      <w:r>
        <w:t>values</w:t>
      </w:r>
      <w:r w:rsidR="00AA18BA">
        <w:t xml:space="preserve"> are</w:t>
      </w:r>
      <w:r w:rsidR="004F6A3C">
        <w:t xml:space="preserve"> the </w:t>
      </w:r>
      <w:r>
        <w:t xml:space="preserve">simple </w:t>
      </w:r>
      <w:r w:rsidR="004F6A3C">
        <w:t>consequence</w:t>
      </w:r>
      <w:r w:rsidR="00AA18BA">
        <w:t>s</w:t>
      </w:r>
      <w:r w:rsidR="004F6A3C">
        <w:t xml:space="preserve"> of growth at an average </w:t>
      </w:r>
      <w:r>
        <w:t xml:space="preserve">compound </w:t>
      </w:r>
      <w:r w:rsidR="004F6A3C">
        <w:t xml:space="preserve">rate of </w:t>
      </w:r>
      <w:r w:rsidR="00AA18BA">
        <w:t>around 2</w:t>
      </w:r>
      <w:r w:rsidR="004F6A3C">
        <w:t>% a year. While there are grounds for doubting this rate can be maintained (Gordon, 2016</w:t>
      </w:r>
      <w:r w:rsidR="002952FC">
        <w:t xml:space="preserve">) and even stronger grounds for questioning the wider benefits (Jackson, 2009; </w:t>
      </w:r>
      <w:proofErr w:type="spellStart"/>
      <w:r w:rsidR="002952FC">
        <w:t>Kallis</w:t>
      </w:r>
      <w:proofErr w:type="spellEnd"/>
      <w:r w:rsidR="002952FC">
        <w:t xml:space="preserve">, 2017) there is little doubt this trajectory is </w:t>
      </w:r>
      <w:r w:rsidR="00AA18BA">
        <w:t>widely expected</w:t>
      </w:r>
      <w:r w:rsidR="002952FC">
        <w:t xml:space="preserve"> in business and government circles. The Kaya Identity allows us to probe its implications</w:t>
      </w:r>
      <w:r w:rsidR="00051884">
        <w:t>, which are not publicly discussed by the UK government</w:t>
      </w:r>
      <w:r w:rsidR="002952FC">
        <w:t>.</w:t>
      </w:r>
    </w:p>
    <w:p w14:paraId="6CDBEC45" w14:textId="77777777" w:rsidR="004F6A3C" w:rsidRDefault="004F6A3C" w:rsidP="00A40DFC">
      <w:pPr>
        <w:spacing w:line="480" w:lineRule="auto"/>
      </w:pPr>
    </w:p>
    <w:p w14:paraId="5FFAA96E" w14:textId="060A5051" w:rsidR="00823099" w:rsidRDefault="00AA18BA" w:rsidP="00A40DFC">
      <w:pPr>
        <w:spacing w:line="480" w:lineRule="auto"/>
      </w:pPr>
      <w:r>
        <w:t xml:space="preserve">If we take the central </w:t>
      </w:r>
      <w:r w:rsidR="00D96329">
        <w:t>UK</w:t>
      </w:r>
      <w:r>
        <w:t xml:space="preserve"> figure here,</w:t>
      </w:r>
      <w:r w:rsidR="0024259D">
        <w:t xml:space="preserve"> the UK economy </w:t>
      </w:r>
      <w:r w:rsidR="00A42DDF">
        <w:t xml:space="preserve">will </w:t>
      </w:r>
      <w:r w:rsidR="0024259D">
        <w:t xml:space="preserve">be </w:t>
      </w:r>
      <w:r w:rsidR="00D96329">
        <w:t>98</w:t>
      </w:r>
      <w:r w:rsidR="00CE6DF3" w:rsidRPr="00AC4BDD">
        <w:rPr>
          <w:i/>
          <w:iCs/>
        </w:rPr>
        <w:t xml:space="preserve"> </w:t>
      </w:r>
      <w:r w:rsidR="0024259D" w:rsidRPr="00AC4BDD">
        <w:rPr>
          <w:i/>
          <w:iCs/>
        </w:rPr>
        <w:t xml:space="preserve">% </w:t>
      </w:r>
      <w:r w:rsidR="0024259D" w:rsidRPr="00D96329">
        <w:t>larger in 2050 than in 2015</w:t>
      </w:r>
      <w:r w:rsidR="00A42DDF">
        <w:t>. Yet the 2008 Climate Change Act</w:t>
      </w:r>
      <w:r w:rsidR="0024259D">
        <w:t xml:space="preserve"> still </w:t>
      </w:r>
      <w:r w:rsidR="00A42DDF">
        <w:t xml:space="preserve">mandates total </w:t>
      </w:r>
      <w:r w:rsidR="0024259D">
        <w:t xml:space="preserve">emissions </w:t>
      </w:r>
      <w:r w:rsidR="00A42DDF">
        <w:t xml:space="preserve">of </w:t>
      </w:r>
      <w:r w:rsidR="0024259D">
        <w:t xml:space="preserve">20% those of 1990. </w:t>
      </w:r>
      <w:r w:rsidR="00A42DDF">
        <w:t>This requires a much sharper reduction</w:t>
      </w:r>
      <w:r w:rsidR="00D94DBE">
        <w:t xml:space="preserve"> </w:t>
      </w:r>
      <w:r w:rsidR="00A42DDF">
        <w:t>in carbon intensity tha</w:t>
      </w:r>
      <w:r>
        <w:t>n</w:t>
      </w:r>
      <w:r w:rsidR="00A42DDF">
        <w:t xml:space="preserve"> is </w:t>
      </w:r>
      <w:r>
        <w:t>commonly</w:t>
      </w:r>
      <w:r w:rsidR="00A42DDF">
        <w:t xml:space="preserve"> </w:t>
      </w:r>
      <w:r w:rsidR="00051884">
        <w:t>assumed</w:t>
      </w:r>
      <w:r w:rsidR="00A42DDF">
        <w:t xml:space="preserve">. Recall that the overall carbon intensity of the energy system is decomposed into two components, </w:t>
      </w:r>
      <w:r w:rsidR="00A42DDF" w:rsidRPr="0074065F">
        <w:rPr>
          <w:b/>
          <w:bCs/>
          <w:i/>
          <w:iCs/>
        </w:rPr>
        <w:t>e</w:t>
      </w:r>
      <w:r w:rsidR="00A42DDF">
        <w:t xml:space="preserve"> and </w:t>
      </w:r>
      <w:r w:rsidR="00A42DDF" w:rsidRPr="0074065F">
        <w:rPr>
          <w:b/>
          <w:bCs/>
          <w:i/>
          <w:iCs/>
        </w:rPr>
        <w:t>f</w:t>
      </w:r>
      <w:r w:rsidR="00A42DDF">
        <w:t xml:space="preserve">. Suppose that </w:t>
      </w:r>
      <w:r w:rsidR="00A42DDF" w:rsidRPr="0074065F">
        <w:rPr>
          <w:b/>
          <w:bCs/>
          <w:i/>
          <w:iCs/>
        </w:rPr>
        <w:t>e</w:t>
      </w:r>
      <w:r w:rsidR="00A42DDF">
        <w:t xml:space="preserve"> continues to decline at its historical rate of about 2.4% a year</w:t>
      </w:r>
      <w:r w:rsidR="00447990">
        <w:t>.</w:t>
      </w:r>
      <w:r w:rsidR="00A42DDF">
        <w:t xml:space="preserve"> That wo</w:t>
      </w:r>
      <w:r w:rsidR="00447990">
        <w:t>uld bring it from 0.</w:t>
      </w:r>
      <w:r w:rsidR="00CE6DF3">
        <w:t>92</w:t>
      </w:r>
      <w:r w:rsidR="00447990">
        <w:t xml:space="preserve"> in 201</w:t>
      </w:r>
      <w:r w:rsidR="00CE6DF3">
        <w:t>7</w:t>
      </w:r>
      <w:r w:rsidR="00447990">
        <w:t xml:space="preserve"> to 0.3</w:t>
      </w:r>
      <w:r w:rsidR="00943ACC">
        <w:t>7</w:t>
      </w:r>
      <w:r w:rsidR="00447990">
        <w:t xml:space="preserve"> in 2050</w:t>
      </w:r>
      <w:r w:rsidR="00A42DDF">
        <w:t>.</w:t>
      </w:r>
      <w:r w:rsidR="00823099">
        <w:t xml:space="preserve"> But this lower intensity has to serve a larger economy, so the total amount of primary energy </w:t>
      </w:r>
      <w:r w:rsidR="00D96329">
        <w:t>is only 20% less</w:t>
      </w:r>
      <w:r w:rsidR="00CE6DF3">
        <w:t xml:space="preserve"> (Table 4)</w:t>
      </w:r>
      <w:r w:rsidR="00823099">
        <w:t>.</w:t>
      </w:r>
    </w:p>
    <w:p w14:paraId="2BB0DB4E" w14:textId="77777777" w:rsidR="00CE6DF3" w:rsidRDefault="00CE6DF3" w:rsidP="00A40DFC">
      <w:pPr>
        <w:spacing w:line="480" w:lineRule="auto"/>
      </w:pPr>
    </w:p>
    <w:tbl>
      <w:tblPr>
        <w:tblStyle w:val="TableGrid"/>
        <w:tblW w:w="0" w:type="auto"/>
        <w:tblLook w:val="04A0" w:firstRow="1" w:lastRow="0" w:firstColumn="1" w:lastColumn="0" w:noHBand="0" w:noVBand="1"/>
      </w:tblPr>
      <w:tblGrid>
        <w:gridCol w:w="1271"/>
        <w:gridCol w:w="1701"/>
        <w:gridCol w:w="1843"/>
        <w:gridCol w:w="2551"/>
      </w:tblGrid>
      <w:tr w:rsidR="00823099" w14:paraId="46717FC3" w14:textId="77777777" w:rsidTr="00AB5914">
        <w:tc>
          <w:tcPr>
            <w:tcW w:w="1271" w:type="dxa"/>
          </w:tcPr>
          <w:p w14:paraId="13417332" w14:textId="77777777" w:rsidR="00823099" w:rsidRDefault="00823099" w:rsidP="00A40DFC">
            <w:pPr>
              <w:spacing w:line="480" w:lineRule="auto"/>
            </w:pPr>
          </w:p>
        </w:tc>
        <w:tc>
          <w:tcPr>
            <w:tcW w:w="1701" w:type="dxa"/>
          </w:tcPr>
          <w:p w14:paraId="50ED07C6" w14:textId="51F1699F" w:rsidR="00823099" w:rsidRDefault="00823099" w:rsidP="00A40DFC">
            <w:pPr>
              <w:spacing w:line="480" w:lineRule="auto"/>
            </w:pPr>
            <w:proofErr w:type="gramStart"/>
            <w:r w:rsidRPr="0074065F">
              <w:rPr>
                <w:b/>
                <w:bCs/>
                <w:i/>
                <w:iCs/>
              </w:rPr>
              <w:t>e</w:t>
            </w:r>
            <w:r w:rsidR="0074065F">
              <w:rPr>
                <w:b/>
                <w:bCs/>
                <w:i/>
                <w:iCs/>
              </w:rPr>
              <w:t>,</w:t>
            </w:r>
            <w:r w:rsidR="00447990">
              <w:t xml:space="preserve"> </w:t>
            </w:r>
            <w:r w:rsidR="0074065F">
              <w:t xml:space="preserve"> kWh</w:t>
            </w:r>
            <w:proofErr w:type="gramEnd"/>
            <w:r w:rsidR="0074065F">
              <w:t>/$</w:t>
            </w:r>
          </w:p>
        </w:tc>
        <w:tc>
          <w:tcPr>
            <w:tcW w:w="1843" w:type="dxa"/>
          </w:tcPr>
          <w:p w14:paraId="30502321" w14:textId="4872AED6" w:rsidR="00823099" w:rsidRDefault="00823099" w:rsidP="00A40DFC">
            <w:pPr>
              <w:spacing w:line="480" w:lineRule="auto"/>
            </w:pPr>
            <w:proofErr w:type="gramStart"/>
            <w:r>
              <w:t xml:space="preserve">GDP, </w:t>
            </w:r>
            <w:r w:rsidR="0074065F">
              <w:t xml:space="preserve"> </w:t>
            </w:r>
            <w:r>
              <w:t>$</w:t>
            </w:r>
            <w:proofErr w:type="gramEnd"/>
            <w:r w:rsidR="0074065F">
              <w:t xml:space="preserve"> 10</w:t>
            </w:r>
            <w:r w:rsidR="0074065F" w:rsidRPr="0074065F">
              <w:rPr>
                <w:vertAlign w:val="superscript"/>
              </w:rPr>
              <w:t>12</w:t>
            </w:r>
          </w:p>
        </w:tc>
        <w:tc>
          <w:tcPr>
            <w:tcW w:w="2551" w:type="dxa"/>
          </w:tcPr>
          <w:p w14:paraId="0D60678F" w14:textId="010993ED" w:rsidR="00823099" w:rsidRDefault="00823099" w:rsidP="00A40DFC">
            <w:pPr>
              <w:spacing w:line="480" w:lineRule="auto"/>
            </w:pPr>
            <w:r>
              <w:t xml:space="preserve">Primary energy, </w:t>
            </w:r>
            <w:proofErr w:type="spellStart"/>
            <w:r w:rsidR="00D94DBE">
              <w:t>P</w:t>
            </w:r>
            <w:r>
              <w:t>Wh</w:t>
            </w:r>
            <w:proofErr w:type="spellEnd"/>
          </w:p>
        </w:tc>
      </w:tr>
      <w:tr w:rsidR="00823099" w14:paraId="4B2ED6BA" w14:textId="77777777" w:rsidTr="00AB5914">
        <w:tc>
          <w:tcPr>
            <w:tcW w:w="1271" w:type="dxa"/>
          </w:tcPr>
          <w:p w14:paraId="0B3F3921" w14:textId="112A2687" w:rsidR="00823099" w:rsidRDefault="00823099" w:rsidP="00A40DFC">
            <w:pPr>
              <w:spacing w:line="480" w:lineRule="auto"/>
            </w:pPr>
            <w:r>
              <w:t>201</w:t>
            </w:r>
            <w:r w:rsidR="00CE6DF3">
              <w:t>7</w:t>
            </w:r>
          </w:p>
        </w:tc>
        <w:tc>
          <w:tcPr>
            <w:tcW w:w="1701" w:type="dxa"/>
          </w:tcPr>
          <w:p w14:paraId="137F5FF0" w14:textId="3D695F53" w:rsidR="00823099" w:rsidRDefault="00823099" w:rsidP="00A40DFC">
            <w:pPr>
              <w:spacing w:line="480" w:lineRule="auto"/>
            </w:pPr>
            <w:r>
              <w:t>0.</w:t>
            </w:r>
            <w:r w:rsidR="00CE6DF3">
              <w:t>92</w:t>
            </w:r>
          </w:p>
        </w:tc>
        <w:tc>
          <w:tcPr>
            <w:tcW w:w="1843" w:type="dxa"/>
          </w:tcPr>
          <w:p w14:paraId="18902F77" w14:textId="3850C58E" w:rsidR="00823099" w:rsidRDefault="00823099" w:rsidP="00A40DFC">
            <w:pPr>
              <w:spacing w:line="480" w:lineRule="auto"/>
            </w:pPr>
            <w:r>
              <w:t>2.</w:t>
            </w:r>
            <w:r w:rsidR="00CE6DF3">
              <w:t>62</w:t>
            </w:r>
          </w:p>
        </w:tc>
        <w:tc>
          <w:tcPr>
            <w:tcW w:w="2551" w:type="dxa"/>
          </w:tcPr>
          <w:p w14:paraId="6E79A153" w14:textId="2F881A00" w:rsidR="00823099" w:rsidRDefault="00823099" w:rsidP="00A40DFC">
            <w:pPr>
              <w:spacing w:line="480" w:lineRule="auto"/>
            </w:pPr>
            <w:r>
              <w:t>2.</w:t>
            </w:r>
            <w:r w:rsidR="00CE6DF3">
              <w:t>41</w:t>
            </w:r>
          </w:p>
        </w:tc>
      </w:tr>
      <w:tr w:rsidR="00823099" w14:paraId="7AF46FDF" w14:textId="77777777" w:rsidTr="00AB5914">
        <w:tc>
          <w:tcPr>
            <w:tcW w:w="1271" w:type="dxa"/>
          </w:tcPr>
          <w:p w14:paraId="5EF074DC" w14:textId="082447A7" w:rsidR="00823099" w:rsidRDefault="00823099" w:rsidP="00A40DFC">
            <w:pPr>
              <w:spacing w:line="480" w:lineRule="auto"/>
            </w:pPr>
            <w:r>
              <w:t>2050</w:t>
            </w:r>
          </w:p>
        </w:tc>
        <w:tc>
          <w:tcPr>
            <w:tcW w:w="1701" w:type="dxa"/>
          </w:tcPr>
          <w:p w14:paraId="49C00D37" w14:textId="128FB756" w:rsidR="00823099" w:rsidRDefault="00823099" w:rsidP="00A40DFC">
            <w:pPr>
              <w:spacing w:line="480" w:lineRule="auto"/>
            </w:pPr>
            <w:r>
              <w:t>0.3</w:t>
            </w:r>
            <w:r w:rsidR="00943ACC">
              <w:t>7</w:t>
            </w:r>
          </w:p>
        </w:tc>
        <w:tc>
          <w:tcPr>
            <w:tcW w:w="1843" w:type="dxa"/>
          </w:tcPr>
          <w:p w14:paraId="67C7C308" w14:textId="693F6D75" w:rsidR="00823099" w:rsidRDefault="00D96329" w:rsidP="00A40DFC">
            <w:pPr>
              <w:spacing w:line="480" w:lineRule="auto"/>
            </w:pPr>
            <w:r>
              <w:t>5.2</w:t>
            </w:r>
          </w:p>
        </w:tc>
        <w:tc>
          <w:tcPr>
            <w:tcW w:w="2551" w:type="dxa"/>
          </w:tcPr>
          <w:p w14:paraId="7591F1C1" w14:textId="58454DD4" w:rsidR="00823099" w:rsidRDefault="00D96329" w:rsidP="00A40DFC">
            <w:pPr>
              <w:spacing w:line="480" w:lineRule="auto"/>
            </w:pPr>
            <w:r>
              <w:t>1.92</w:t>
            </w:r>
          </w:p>
        </w:tc>
      </w:tr>
    </w:tbl>
    <w:p w14:paraId="4DA61BBA" w14:textId="3C1698EF" w:rsidR="00CE6DF3" w:rsidRPr="00CE6DF3" w:rsidRDefault="00CE6DF3" w:rsidP="00A40DFC">
      <w:pPr>
        <w:spacing w:line="480" w:lineRule="auto"/>
        <w:rPr>
          <w:i/>
          <w:iCs/>
        </w:rPr>
      </w:pPr>
      <w:r w:rsidRPr="00CE6DF3">
        <w:rPr>
          <w:i/>
          <w:iCs/>
        </w:rPr>
        <w:t>Table 4</w:t>
      </w:r>
    </w:p>
    <w:p w14:paraId="43EE67D9" w14:textId="77777777" w:rsidR="00CE6DF3" w:rsidRDefault="00CE6DF3" w:rsidP="00A40DFC">
      <w:pPr>
        <w:spacing w:line="480" w:lineRule="auto"/>
      </w:pPr>
    </w:p>
    <w:p w14:paraId="130696B8" w14:textId="7601CEE4" w:rsidR="0024259D" w:rsidRDefault="00447990" w:rsidP="00A40DFC">
      <w:pPr>
        <w:spacing w:line="480" w:lineRule="auto"/>
      </w:pPr>
      <w:r>
        <w:t>If this primary energy input is not itself radically decarbonised, the UK will fail to meet its target</w:t>
      </w:r>
      <w:r w:rsidR="0024259D">
        <w:t xml:space="preserve">. </w:t>
      </w:r>
      <w:r>
        <w:t>It puts much greater pressure on the development of low-carbon energy systems</w:t>
      </w:r>
      <w:r w:rsidR="00EE29B9">
        <w:t xml:space="preserve">, </w:t>
      </w:r>
      <w:r w:rsidR="008914B3">
        <w:t>represented</w:t>
      </w:r>
      <w:r w:rsidR="00EE29B9">
        <w:t xml:space="preserve"> by the term </w:t>
      </w:r>
      <w:r w:rsidR="00EE29B9" w:rsidRPr="0074065F">
        <w:rPr>
          <w:b/>
          <w:bCs/>
          <w:i/>
          <w:iCs/>
        </w:rPr>
        <w:t>f</w:t>
      </w:r>
      <w:r>
        <w:t xml:space="preserve">. </w:t>
      </w:r>
      <w:r w:rsidR="004D565C">
        <w:t xml:space="preserve"> </w:t>
      </w:r>
      <w:r w:rsidR="00EE29B9">
        <w:t>Economic growth makes a big difference, and</w:t>
      </w:r>
      <w:r w:rsidR="0024259D">
        <w:t xml:space="preserve"> the Kaya Identity forces analysts to take it into account.</w:t>
      </w:r>
      <w:r w:rsidR="00051884">
        <w:t xml:space="preserve"> In planning his wardrobe, the </w:t>
      </w:r>
      <w:r w:rsidR="00051695">
        <w:t>‘</w:t>
      </w:r>
      <w:r w:rsidR="00051884">
        <w:t>Emperor</w:t>
      </w:r>
      <w:r w:rsidR="00051695">
        <w:t>’</w:t>
      </w:r>
      <w:r w:rsidR="00051884">
        <w:t xml:space="preserve"> might not have </w:t>
      </w:r>
      <w:r w:rsidR="004D565C">
        <w:t>expected this</w:t>
      </w:r>
      <w:r w:rsidR="00051884">
        <w:t>.</w:t>
      </w:r>
    </w:p>
    <w:p w14:paraId="06A6F09D" w14:textId="77777777" w:rsidR="00CE6DF3" w:rsidRDefault="00CE6DF3" w:rsidP="00A40DFC">
      <w:pPr>
        <w:spacing w:line="480" w:lineRule="auto"/>
      </w:pPr>
    </w:p>
    <w:p w14:paraId="035FFFF0" w14:textId="25EEB173" w:rsidR="00D623FC" w:rsidRPr="004D565C" w:rsidRDefault="00D623FC" w:rsidP="00A40DFC">
      <w:pPr>
        <w:spacing w:line="480" w:lineRule="auto"/>
        <w:rPr>
          <w:sz w:val="24"/>
          <w:szCs w:val="24"/>
        </w:rPr>
      </w:pPr>
      <w:r w:rsidRPr="004D565C">
        <w:rPr>
          <w:sz w:val="24"/>
          <w:szCs w:val="24"/>
        </w:rPr>
        <w:t>WHAT I</w:t>
      </w:r>
      <w:r w:rsidR="00681709" w:rsidRPr="004D565C">
        <w:rPr>
          <w:sz w:val="24"/>
          <w:szCs w:val="24"/>
        </w:rPr>
        <w:t>F</w:t>
      </w:r>
      <w:r w:rsidRPr="004D565C">
        <w:rPr>
          <w:sz w:val="24"/>
          <w:szCs w:val="24"/>
        </w:rPr>
        <w:t>s</w:t>
      </w:r>
    </w:p>
    <w:p w14:paraId="594CE1AE" w14:textId="07BEDD87" w:rsidR="00EE29B9" w:rsidRDefault="00EE29B9" w:rsidP="00A40DFC">
      <w:pPr>
        <w:spacing w:line="480" w:lineRule="auto"/>
      </w:pPr>
      <w:r>
        <w:t xml:space="preserve">The Kaya decomposition presents us with four ‘policy levers’: </w:t>
      </w:r>
      <w:r w:rsidRPr="004D565C">
        <w:rPr>
          <w:b/>
          <w:bCs/>
          <w:i/>
          <w:iCs/>
        </w:rPr>
        <w:t>p</w:t>
      </w:r>
      <w:r>
        <w:t xml:space="preserve">, </w:t>
      </w:r>
      <w:r w:rsidRPr="004D565C">
        <w:rPr>
          <w:b/>
          <w:bCs/>
          <w:i/>
          <w:iCs/>
        </w:rPr>
        <w:t>g</w:t>
      </w:r>
      <w:r>
        <w:t xml:space="preserve">, </w:t>
      </w:r>
      <w:r w:rsidRPr="004D565C">
        <w:rPr>
          <w:b/>
          <w:bCs/>
          <w:i/>
          <w:iCs/>
        </w:rPr>
        <w:t>e</w:t>
      </w:r>
      <w:r>
        <w:t xml:space="preserve"> and </w:t>
      </w:r>
      <w:r w:rsidRPr="004D565C">
        <w:rPr>
          <w:b/>
          <w:bCs/>
          <w:i/>
          <w:iCs/>
        </w:rPr>
        <w:t>f</w:t>
      </w:r>
      <w:r>
        <w:t xml:space="preserve">. </w:t>
      </w:r>
      <w:r w:rsidR="000E7A48">
        <w:t xml:space="preserve"> Discussions regarding deliberate policies to limit population levels (</w:t>
      </w:r>
      <w:r w:rsidR="004B0469">
        <w:t>Parsons, 1998; Hoff, 2012</w:t>
      </w:r>
      <w:r w:rsidR="000E7A48">
        <w:t>) or economic growth (</w:t>
      </w:r>
      <w:r w:rsidR="004B0469">
        <w:t>Victor, 2008; Maxton and Randers, 2016</w:t>
      </w:r>
      <w:r w:rsidR="000E7A48">
        <w:t xml:space="preserve">) </w:t>
      </w:r>
      <w:r w:rsidR="004B0469">
        <w:t>certainly exist, and can easily be modelled in a ‘what-if?’ spirit using the Identity. B</w:t>
      </w:r>
      <w:r w:rsidR="000E7A48">
        <w:t xml:space="preserve">ut </w:t>
      </w:r>
      <w:r w:rsidR="004B0469">
        <w:t>they are firmly</w:t>
      </w:r>
      <w:r w:rsidR="000E7A48">
        <w:t xml:space="preserve"> disregarded in official</w:t>
      </w:r>
      <w:r w:rsidR="00681709">
        <w:t xml:space="preserve"> </w:t>
      </w:r>
      <w:r w:rsidR="000E7A48">
        <w:t xml:space="preserve">policy circles. That leaves us with </w:t>
      </w:r>
      <w:r w:rsidR="000E7A48" w:rsidRPr="004B0469">
        <w:rPr>
          <w:b/>
          <w:bCs/>
          <w:i/>
          <w:iCs/>
        </w:rPr>
        <w:t>e</w:t>
      </w:r>
      <w:r w:rsidR="000E7A48">
        <w:t xml:space="preserve"> and </w:t>
      </w:r>
      <w:r w:rsidR="000E7A48" w:rsidRPr="004B0469">
        <w:rPr>
          <w:b/>
          <w:bCs/>
          <w:i/>
          <w:iCs/>
        </w:rPr>
        <w:t>f.</w:t>
      </w:r>
      <w:r w:rsidR="000E7A48">
        <w:t xml:space="preserve"> The identity allows us to vary their values and consider the consequences.</w:t>
      </w:r>
    </w:p>
    <w:p w14:paraId="526F3D91" w14:textId="1099CD41" w:rsidR="00185CB7" w:rsidRDefault="00185CB7" w:rsidP="00A40DFC">
      <w:pPr>
        <w:spacing w:line="480" w:lineRule="auto"/>
      </w:pPr>
    </w:p>
    <w:p w14:paraId="15C694CD" w14:textId="47EB0F0D" w:rsidR="00DD4F6A" w:rsidRDefault="00681709" w:rsidP="00A40DFC">
      <w:pPr>
        <w:spacing w:line="480" w:lineRule="auto"/>
      </w:pPr>
      <w:r>
        <w:t xml:space="preserve">The product </w:t>
      </w:r>
      <w:r w:rsidRPr="004B0469">
        <w:rPr>
          <w:b/>
          <w:bCs/>
          <w:i/>
          <w:iCs/>
        </w:rPr>
        <w:t>e</w:t>
      </w:r>
      <w:r w:rsidR="00185CB7">
        <w:t>*</w:t>
      </w:r>
      <w:r w:rsidR="00185CB7" w:rsidRPr="004B0469">
        <w:rPr>
          <w:b/>
          <w:bCs/>
          <w:i/>
          <w:iCs/>
        </w:rPr>
        <w:t>f</w:t>
      </w:r>
      <w:r w:rsidR="00185CB7">
        <w:t xml:space="preserve"> is the overall carbon intensity of the economy, </w:t>
      </w:r>
      <w:r w:rsidR="004B0469">
        <w:t>p</w:t>
      </w:r>
      <w:r w:rsidR="00185CB7">
        <w:t xml:space="preserve">resently </w:t>
      </w:r>
      <w:r w:rsidR="00961C53">
        <w:t>0.92*</w:t>
      </w:r>
      <w:r w:rsidR="00BD7291">
        <w:t>0</w:t>
      </w:r>
      <w:r w:rsidR="00961C53">
        <w:t>.155 = 0.143</w:t>
      </w:r>
      <w:r w:rsidR="00185CB7">
        <w:t>. What would</w:t>
      </w:r>
      <w:r w:rsidR="00961C53">
        <w:t xml:space="preserve"> this need to be to meet the assumed requirements of 2050? The answer is 99</w:t>
      </w:r>
      <w:proofErr w:type="gramStart"/>
      <w:r w:rsidR="00961C53">
        <w:t>/(</w:t>
      </w:r>
      <w:proofErr w:type="gramEnd"/>
      <w:r w:rsidR="00DD4F6A">
        <w:t>75</w:t>
      </w:r>
      <w:r w:rsidR="00961C53">
        <w:t>*</w:t>
      </w:r>
      <w:r w:rsidR="00D96329">
        <w:t>67</w:t>
      </w:r>
      <w:r w:rsidR="00961C53">
        <w:t>) = 0.0</w:t>
      </w:r>
      <w:r w:rsidR="00DD4F6A">
        <w:t>1</w:t>
      </w:r>
      <w:r w:rsidR="00BD7291">
        <w:t>9</w:t>
      </w:r>
      <w:r w:rsidR="00961C53">
        <w:t xml:space="preserve">, about </w:t>
      </w:r>
      <w:r w:rsidR="00DD4F6A">
        <w:t>1</w:t>
      </w:r>
      <w:r w:rsidR="00BD7291">
        <w:t>4</w:t>
      </w:r>
      <w:r w:rsidR="00961C53">
        <w:t xml:space="preserve">% of the 2017 value. </w:t>
      </w:r>
      <w:r w:rsidR="00DD4F6A">
        <w:t xml:space="preserve">This is worth pondering: the arithmetic tells us that, on the assumptions made and available data, in 2050 the UK energy system </w:t>
      </w:r>
      <w:r w:rsidR="004B0469">
        <w:t>would</w:t>
      </w:r>
      <w:r w:rsidR="00DD4F6A">
        <w:t xml:space="preserve"> have a carbon intensity</w:t>
      </w:r>
      <w:r>
        <w:t xml:space="preserve"> </w:t>
      </w:r>
      <w:r w:rsidR="00E71755">
        <w:t xml:space="preserve">about </w:t>
      </w:r>
      <w:r w:rsidR="00BD7291">
        <w:t>14</w:t>
      </w:r>
      <w:r w:rsidR="00DD4F6A">
        <w:t>% of 2017 value</w:t>
      </w:r>
      <w:r w:rsidR="00012CBF">
        <w:t>, which of course it must if it is to reach even the limited 2008 target.</w:t>
      </w:r>
      <w:r w:rsidR="0009258A">
        <w:t xml:space="preserve"> The</w:t>
      </w:r>
      <w:r w:rsidR="008914B3">
        <w:t>se elementary calculations h</w:t>
      </w:r>
      <w:r w:rsidR="0009258A">
        <w:t xml:space="preserve">elp to hold </w:t>
      </w:r>
      <w:r w:rsidR="008914B3">
        <w:t>the Emperor’s</w:t>
      </w:r>
      <w:r w:rsidR="0009258A">
        <w:t xml:space="preserve"> feet to the fire.</w:t>
      </w:r>
    </w:p>
    <w:p w14:paraId="0D68DF0C" w14:textId="77777777" w:rsidR="00DD4F6A" w:rsidRDefault="00DD4F6A" w:rsidP="00A40DFC">
      <w:pPr>
        <w:spacing w:line="480" w:lineRule="auto"/>
      </w:pPr>
    </w:p>
    <w:p w14:paraId="23AE2914" w14:textId="67E4EC0B" w:rsidR="000E7A48" w:rsidRDefault="00681709" w:rsidP="00A40DFC">
      <w:pPr>
        <w:spacing w:line="480" w:lineRule="auto"/>
      </w:pPr>
      <w:r>
        <w:t xml:space="preserve">Next, we can </w:t>
      </w:r>
      <w:r w:rsidR="00961C53">
        <w:t xml:space="preserve">explore </w:t>
      </w:r>
      <w:r w:rsidR="00DD4F6A">
        <w:t xml:space="preserve">the components of </w:t>
      </w:r>
      <w:r w:rsidR="00DD4F6A" w:rsidRPr="00012CBF">
        <w:rPr>
          <w:b/>
          <w:bCs/>
          <w:i/>
          <w:iCs/>
        </w:rPr>
        <w:t>e</w:t>
      </w:r>
      <w:r w:rsidR="00DD4F6A">
        <w:t>*</w:t>
      </w:r>
      <w:r w:rsidR="00DD4F6A" w:rsidRPr="00012CBF">
        <w:rPr>
          <w:b/>
          <w:bCs/>
          <w:i/>
          <w:iCs/>
        </w:rPr>
        <w:t xml:space="preserve">f </w:t>
      </w:r>
      <w:r w:rsidR="00DD4F6A">
        <w:t>separately</w:t>
      </w:r>
      <w:r w:rsidR="00961C53">
        <w:t>.</w:t>
      </w:r>
      <w:r>
        <w:t xml:space="preserve"> </w:t>
      </w:r>
      <w:r w:rsidR="0024259D">
        <w:t xml:space="preserve">If </w:t>
      </w:r>
      <w:r w:rsidR="00765513">
        <w:t xml:space="preserve">for example </w:t>
      </w:r>
      <w:r w:rsidR="0024259D">
        <w:t xml:space="preserve">the 2050 target of </w:t>
      </w:r>
      <w:r w:rsidR="00051464">
        <w:t>99</w:t>
      </w:r>
      <w:r w:rsidR="0024259D">
        <w:t xml:space="preserve"> MtCO</w:t>
      </w:r>
      <w:r w:rsidR="0024259D" w:rsidRPr="001828AD">
        <w:rPr>
          <w:vertAlign w:val="subscript"/>
        </w:rPr>
        <w:t>2</w:t>
      </w:r>
      <w:r w:rsidR="0024259D">
        <w:t xml:space="preserve"> were to be met </w:t>
      </w:r>
      <w:r w:rsidRPr="00012CBF">
        <w:rPr>
          <w:i/>
          <w:iCs/>
        </w:rPr>
        <w:t>only</w:t>
      </w:r>
      <w:r w:rsidR="0024259D">
        <w:t xml:space="preserve"> by reducing the energy intensity </w:t>
      </w:r>
      <w:r w:rsidR="0024259D" w:rsidRPr="008A19B0">
        <w:rPr>
          <w:b/>
          <w:i/>
        </w:rPr>
        <w:t>e</w:t>
      </w:r>
      <w:r>
        <w:rPr>
          <w:b/>
          <w:iCs/>
        </w:rPr>
        <w:t xml:space="preserve"> </w:t>
      </w:r>
      <w:r w:rsidRPr="00681709">
        <w:rPr>
          <w:bCs/>
          <w:iCs/>
        </w:rPr>
        <w:t xml:space="preserve">(leaving </w:t>
      </w:r>
      <w:r w:rsidRPr="00012CBF">
        <w:rPr>
          <w:b/>
          <w:i/>
        </w:rPr>
        <w:t>f</w:t>
      </w:r>
      <w:r w:rsidRPr="00681709">
        <w:rPr>
          <w:bCs/>
          <w:iCs/>
        </w:rPr>
        <w:t xml:space="preserve"> at </w:t>
      </w:r>
      <w:r w:rsidR="006A02E0">
        <w:rPr>
          <w:bCs/>
          <w:iCs/>
        </w:rPr>
        <w:t xml:space="preserve">its </w:t>
      </w:r>
      <w:r w:rsidRPr="00681709">
        <w:rPr>
          <w:bCs/>
          <w:iCs/>
        </w:rPr>
        <w:t>2017 value)</w:t>
      </w:r>
      <w:r w:rsidR="0024259D" w:rsidRPr="00681709">
        <w:rPr>
          <w:bCs/>
          <w:iCs/>
        </w:rPr>
        <w:t>,</w:t>
      </w:r>
      <w:r w:rsidR="0024259D">
        <w:t xml:space="preserve"> the identity quickly tells us the</w:t>
      </w:r>
      <w:r w:rsidR="00274A38">
        <w:t xml:space="preserve"> required value is 0.</w:t>
      </w:r>
      <w:r w:rsidR="00E71755">
        <w:t>10</w:t>
      </w:r>
      <w:r w:rsidR="00274A38">
        <w:t xml:space="preserve">, </w:t>
      </w:r>
      <w:r w:rsidR="00E71755">
        <w:t>13% of</w:t>
      </w:r>
      <w:r w:rsidR="00274A38">
        <w:t xml:space="preserve"> the present value, and that the</w:t>
      </w:r>
      <w:r w:rsidR="0024259D">
        <w:t xml:space="preserve"> then-larger UK economy would be </w:t>
      </w:r>
      <w:r w:rsidR="0079509F">
        <w:t>consuming</w:t>
      </w:r>
      <w:r w:rsidR="00037C96">
        <w:t xml:space="preserve"> only</w:t>
      </w:r>
      <w:r w:rsidR="0079509F">
        <w:t xml:space="preserve"> </w:t>
      </w:r>
      <w:r w:rsidR="00E71755">
        <w:t>653</w:t>
      </w:r>
      <w:r w:rsidR="00106D31">
        <w:t xml:space="preserve"> </w:t>
      </w:r>
      <w:proofErr w:type="spellStart"/>
      <w:r w:rsidR="00106D31">
        <w:t>TWh</w:t>
      </w:r>
      <w:proofErr w:type="spellEnd"/>
      <w:r w:rsidR="00106D31">
        <w:t xml:space="preserve"> of primary energy, or</w:t>
      </w:r>
      <w:r w:rsidR="0024259D">
        <w:t xml:space="preserve"> around </w:t>
      </w:r>
      <w:r w:rsidR="00A01660">
        <w:t>2</w:t>
      </w:r>
      <w:r w:rsidR="00E71755">
        <w:t>8</w:t>
      </w:r>
      <w:r w:rsidR="0024259D">
        <w:t xml:space="preserve">% of the </w:t>
      </w:r>
      <w:r w:rsidR="0024259D" w:rsidRPr="0023643B">
        <w:t>current</w:t>
      </w:r>
      <w:r w:rsidR="0024259D">
        <w:t xml:space="preserve"> energy input</w:t>
      </w:r>
      <w:r w:rsidR="00C855C5">
        <w:t xml:space="preserve"> (</w:t>
      </w:r>
      <w:r w:rsidR="00051464">
        <w:t>99</w:t>
      </w:r>
      <w:r w:rsidR="00C855C5">
        <w:t>/(</w:t>
      </w:r>
      <w:r w:rsidR="00F731D5">
        <w:t>7</w:t>
      </w:r>
      <w:r w:rsidR="00DE3C22">
        <w:t>5</w:t>
      </w:r>
      <w:r w:rsidR="00C855C5">
        <w:t>*</w:t>
      </w:r>
      <w:r w:rsidR="00E71755">
        <w:t>67</w:t>
      </w:r>
      <w:r w:rsidR="00C855C5">
        <w:t>*0.1</w:t>
      </w:r>
      <w:r w:rsidR="00BD7291">
        <w:t>55</w:t>
      </w:r>
      <w:r w:rsidR="00C855C5">
        <w:t>)</w:t>
      </w:r>
      <w:r w:rsidR="00205FEE">
        <w:t>*</w:t>
      </w:r>
      <w:r w:rsidR="00E71755">
        <w:t>5.1</w:t>
      </w:r>
      <w:r w:rsidR="00C855C5">
        <w:t>)</w:t>
      </w:r>
      <w:r w:rsidR="0024259D">
        <w:t xml:space="preserve">. This </w:t>
      </w:r>
      <w:r w:rsidR="00051884">
        <w:t>presupposes</w:t>
      </w:r>
      <w:r w:rsidR="00106D31">
        <w:t xml:space="preserve"> energy efficiency levels </w:t>
      </w:r>
      <w:r w:rsidR="0024259D">
        <w:t xml:space="preserve">not </w:t>
      </w:r>
      <w:r w:rsidR="00037C96">
        <w:t xml:space="preserve">found in any low-carbon scenario, and </w:t>
      </w:r>
      <w:r w:rsidR="00051884">
        <w:t>such</w:t>
      </w:r>
      <w:r w:rsidR="00DE3C22">
        <w:t xml:space="preserve"> extreme</w:t>
      </w:r>
      <w:r w:rsidR="00051884">
        <w:t xml:space="preserve"> ‘low </w:t>
      </w:r>
      <w:r w:rsidR="00051884" w:rsidRPr="00012CBF">
        <w:rPr>
          <w:b/>
          <w:bCs/>
          <w:i/>
          <w:iCs/>
        </w:rPr>
        <w:t>e</w:t>
      </w:r>
      <w:r w:rsidR="00051884">
        <w:t>’ policies are widely</w:t>
      </w:r>
      <w:r w:rsidR="00037C96">
        <w:t xml:space="preserve"> doubted</w:t>
      </w:r>
      <w:r w:rsidR="00A01660">
        <w:t xml:space="preserve"> (e.g., Sorrel</w:t>
      </w:r>
      <w:r w:rsidR="0024259D">
        <w:t>,</w:t>
      </w:r>
      <w:r w:rsidR="00A01660">
        <w:t xml:space="preserve"> 2015)</w:t>
      </w:r>
      <w:r w:rsidR="00037C96">
        <w:t>. The UK government’s projections are consistent wit</w:t>
      </w:r>
      <w:r w:rsidR="00051884">
        <w:t>h</w:t>
      </w:r>
      <w:r w:rsidR="00037C96">
        <w:t xml:space="preserve"> this. The official</w:t>
      </w:r>
      <w:r w:rsidR="0024259D">
        <w:t xml:space="preserve"> </w:t>
      </w:r>
      <w:r w:rsidR="00703BDA">
        <w:t>projection of energy consumption to 2035 shows little change from today’s (BEIS, 2019, Annex E). There is no suggestion of a sudden change between 2035 and 2050, so we are forced to conclude that</w:t>
      </w:r>
      <w:r w:rsidR="00F51D8A">
        <w:t xml:space="preserve">, implicitly at least, </w:t>
      </w:r>
      <w:r w:rsidR="00703BDA">
        <w:t>UK policy is to reduce</w:t>
      </w:r>
      <w:r w:rsidR="00534BDF">
        <w:t xml:space="preserve"> GHGE in 2050 on the basis of the existing </w:t>
      </w:r>
      <w:r w:rsidR="00051884">
        <w:t xml:space="preserve">level of </w:t>
      </w:r>
      <w:r w:rsidR="00534BDF">
        <w:t>primary energy input</w:t>
      </w:r>
      <w:r w:rsidR="00F51D8A">
        <w:t xml:space="preserve">, and to presume a continued reduction in </w:t>
      </w:r>
      <w:r w:rsidR="00F51D8A" w:rsidRPr="00DE3C22">
        <w:rPr>
          <w:b/>
          <w:bCs/>
          <w:i/>
          <w:iCs/>
        </w:rPr>
        <w:t>e</w:t>
      </w:r>
      <w:r w:rsidR="00F51D8A">
        <w:t xml:space="preserve"> that precisely matches the growth of the economy</w:t>
      </w:r>
      <w:r w:rsidR="00703BDA">
        <w:t>.</w:t>
      </w:r>
    </w:p>
    <w:p w14:paraId="78C59A4F" w14:textId="77777777" w:rsidR="0060087E" w:rsidRDefault="0060087E" w:rsidP="00A40DFC">
      <w:pPr>
        <w:spacing w:line="480" w:lineRule="auto"/>
      </w:pPr>
    </w:p>
    <w:p w14:paraId="78EBC80C" w14:textId="1B408E00" w:rsidR="00274A38" w:rsidRDefault="00274A38" w:rsidP="00A40DFC">
      <w:pPr>
        <w:spacing w:line="480" w:lineRule="auto"/>
      </w:pPr>
      <w:r>
        <w:t xml:space="preserve">Although presented </w:t>
      </w:r>
      <w:r w:rsidR="0060087E">
        <w:t xml:space="preserve">here </w:t>
      </w:r>
      <w:r>
        <w:t xml:space="preserve">as a </w:t>
      </w:r>
      <w:proofErr w:type="spellStart"/>
      <w:r w:rsidRPr="00185CB7">
        <w:rPr>
          <w:i/>
          <w:iCs/>
        </w:rPr>
        <w:t>reductio</w:t>
      </w:r>
      <w:proofErr w:type="spellEnd"/>
      <w:r w:rsidRPr="00185CB7">
        <w:rPr>
          <w:i/>
          <w:iCs/>
        </w:rPr>
        <w:t xml:space="preserve"> ad absurdum</w:t>
      </w:r>
      <w:r>
        <w:t xml:space="preserve">, radical reductions of </w:t>
      </w:r>
      <w:r w:rsidRPr="00012CBF">
        <w:rPr>
          <w:b/>
          <w:bCs/>
          <w:i/>
          <w:iCs/>
        </w:rPr>
        <w:t>e</w:t>
      </w:r>
      <w:r>
        <w:t xml:space="preserve"> beyond the historical trend</w:t>
      </w:r>
      <w:r w:rsidR="008E6FE8">
        <w:t>s are</w:t>
      </w:r>
      <w:r>
        <w:t>, at least in certain sectors, likely to be cost-effective and well-worth pursuing</w:t>
      </w:r>
      <w:r w:rsidR="003B709D">
        <w:t>, even if there are no further displacements of emissions to trading partners</w:t>
      </w:r>
      <w:r w:rsidR="00CE3EDF">
        <w:t xml:space="preserve"> (Hardt et al., 2018)</w:t>
      </w:r>
      <w:r>
        <w:t>. We do not really know where the limits are</w:t>
      </w:r>
      <w:r w:rsidR="008E6FE8">
        <w:t>. P</w:t>
      </w:r>
      <w:r w:rsidR="00185CB7">
        <w:t>erhaps</w:t>
      </w:r>
      <w:r w:rsidR="000E7A48">
        <w:t xml:space="preserve"> 0.</w:t>
      </w:r>
      <w:r w:rsidR="00E71755">
        <w:t>1</w:t>
      </w:r>
      <w:r w:rsidR="000E7A48">
        <w:t xml:space="preserve"> </w:t>
      </w:r>
      <w:r w:rsidR="00185CB7">
        <w:t>is</w:t>
      </w:r>
      <w:r w:rsidR="000E7A48">
        <w:t xml:space="preserve"> beyond the pale</w:t>
      </w:r>
      <w:r w:rsidR="008E6FE8">
        <w:t>, but 0.25 is surely achievable</w:t>
      </w:r>
      <w:r w:rsidR="00666A8A">
        <w:t xml:space="preserve"> (see for example, </w:t>
      </w:r>
      <w:proofErr w:type="spellStart"/>
      <w:r w:rsidR="00666A8A">
        <w:t>Grubler</w:t>
      </w:r>
      <w:proofErr w:type="spellEnd"/>
      <w:r w:rsidR="00666A8A">
        <w:t xml:space="preserve"> </w:t>
      </w:r>
      <w:r w:rsidR="00666A8A" w:rsidRPr="00666A8A">
        <w:rPr>
          <w:i/>
          <w:iCs/>
        </w:rPr>
        <w:t>et al</w:t>
      </w:r>
      <w:r w:rsidR="00666A8A">
        <w:t>., 2018)</w:t>
      </w:r>
      <w:r w:rsidR="00185CB7">
        <w:t>.</w:t>
      </w:r>
    </w:p>
    <w:p w14:paraId="24337B6E" w14:textId="6612EE3C" w:rsidR="00274A38" w:rsidRDefault="00274A38" w:rsidP="00A40DFC">
      <w:pPr>
        <w:spacing w:line="480" w:lineRule="auto"/>
      </w:pPr>
    </w:p>
    <w:p w14:paraId="7F4A6918" w14:textId="20D1A5A0" w:rsidR="00274A38" w:rsidRDefault="00274A38" w:rsidP="00A40DFC">
      <w:pPr>
        <w:spacing w:line="480" w:lineRule="auto"/>
      </w:pPr>
      <w:r>
        <w:t xml:space="preserve">The same what-if exercise can be applied to </w:t>
      </w:r>
      <w:r w:rsidRPr="003B709D">
        <w:rPr>
          <w:b/>
          <w:bCs/>
          <w:i/>
          <w:iCs/>
        </w:rPr>
        <w:t>f</w:t>
      </w:r>
      <w:r>
        <w:t>. How low would it need to be if it were the only lever applied to achi</w:t>
      </w:r>
      <w:r w:rsidR="003B709D">
        <w:t>e</w:t>
      </w:r>
      <w:r>
        <w:t xml:space="preserve">ve the UK 2008 target? </w:t>
      </w:r>
      <w:r w:rsidR="00A22C1F">
        <w:t xml:space="preserve">The Identity quickly gives the </w:t>
      </w:r>
      <w:r>
        <w:t>answer</w:t>
      </w:r>
      <w:r w:rsidR="008328B5">
        <w:t xml:space="preserve"> (99/75*</w:t>
      </w:r>
      <w:r w:rsidR="00D96329">
        <w:t>67</w:t>
      </w:r>
      <w:r w:rsidR="008328B5">
        <w:t>*.92)</w:t>
      </w:r>
      <w:r w:rsidR="00A22C1F">
        <w:t>,</w:t>
      </w:r>
      <w:r>
        <w:t xml:space="preserve"> about 0.0</w:t>
      </w:r>
      <w:r w:rsidR="00BD7291">
        <w:t>21</w:t>
      </w:r>
      <w:r>
        <w:t xml:space="preserve">, or about </w:t>
      </w:r>
      <w:r w:rsidR="00BD7291">
        <w:t>21</w:t>
      </w:r>
      <w:r>
        <w:t xml:space="preserve"> g</w:t>
      </w:r>
      <w:r w:rsidR="00A22C1F">
        <w:t>CO</w:t>
      </w:r>
      <w:r w:rsidR="00A22C1F" w:rsidRPr="006118E9">
        <w:rPr>
          <w:vertAlign w:val="subscript"/>
        </w:rPr>
        <w:t>2</w:t>
      </w:r>
      <w:r>
        <w:t xml:space="preserve">/kWh, lower even than most of the ‘low-carbon’ sources (see </w:t>
      </w:r>
      <w:r w:rsidR="00681709">
        <w:t>T</w:t>
      </w:r>
      <w:r>
        <w:t xml:space="preserve">able </w:t>
      </w:r>
      <w:r w:rsidR="00681709">
        <w:t>5</w:t>
      </w:r>
      <w:r>
        <w:t>)</w:t>
      </w:r>
      <w:r w:rsidR="00681709">
        <w:t>.</w:t>
      </w:r>
    </w:p>
    <w:p w14:paraId="15088D0E" w14:textId="04181899" w:rsidR="00DE3C22" w:rsidRDefault="00DE3C22" w:rsidP="00A40DFC">
      <w:pPr>
        <w:spacing w:line="480" w:lineRule="auto"/>
      </w:pPr>
    </w:p>
    <w:p w14:paraId="2B745623" w14:textId="53DB60CD" w:rsidR="00DE3C22" w:rsidRDefault="00DE3C22" w:rsidP="00A40DFC">
      <w:pPr>
        <w:spacing w:line="480" w:lineRule="auto"/>
      </w:pPr>
      <w:r>
        <w:t xml:space="preserve">It should be remarked that </w:t>
      </w:r>
      <w:r w:rsidR="007E3880">
        <w:t>most</w:t>
      </w:r>
      <w:r>
        <w:t xml:space="preserve"> low-carbon energy scenarios presume a future energy system dominated by electricity, so that electricity generation becomes very significant</w:t>
      </w:r>
      <w:r w:rsidR="007E3880">
        <w:t xml:space="preserve"> (CAT, 2010; </w:t>
      </w:r>
      <w:proofErr w:type="spellStart"/>
      <w:r w:rsidR="007E3880">
        <w:t>Nijs</w:t>
      </w:r>
      <w:proofErr w:type="spellEnd"/>
      <w:r w:rsidR="007E3880">
        <w:t xml:space="preserve"> et al., 2018; National Grid, 2018)</w:t>
      </w:r>
      <w:r>
        <w:t>. We must not forget however that</w:t>
      </w:r>
      <w:r w:rsidR="00E30AFC">
        <w:t xml:space="preserve"> some sectors of the economy are hard to electrify fully, and in many </w:t>
      </w:r>
      <w:proofErr w:type="gramStart"/>
      <w:r w:rsidR="00E30AFC">
        <w:t>cases</w:t>
      </w:r>
      <w:proofErr w:type="gramEnd"/>
      <w:r w:rsidR="00E30AFC">
        <w:t xml:space="preserve"> it is </w:t>
      </w:r>
      <w:r w:rsidR="00765513">
        <w:t xml:space="preserve">necessary, or perhaps just </w:t>
      </w:r>
      <w:r w:rsidR="00E30AFC">
        <w:t>more efficient</w:t>
      </w:r>
      <w:r w:rsidR="00765513">
        <w:t>,</w:t>
      </w:r>
      <w:r w:rsidR="00E30AFC">
        <w:t xml:space="preserve"> to deliver a service using fuels or heat. </w:t>
      </w:r>
      <w:r w:rsidR="008E6FE8">
        <w:t xml:space="preserve">Fuels for heating usually have lower intensities than fuels for electricity.  </w:t>
      </w:r>
      <w:r w:rsidR="00E30AFC">
        <w:t>Our Kaya system reflects this.</w:t>
      </w:r>
    </w:p>
    <w:p w14:paraId="442811C4" w14:textId="77777777" w:rsidR="00AA18BA" w:rsidRDefault="00AA18BA" w:rsidP="00A40DFC">
      <w:pPr>
        <w:spacing w:line="480" w:lineRule="auto"/>
      </w:pPr>
    </w:p>
    <w:p w14:paraId="33755175" w14:textId="39DE50E1" w:rsidR="00F51D8A" w:rsidRDefault="00F51D8A" w:rsidP="00A40DFC">
      <w:pPr>
        <w:spacing w:line="480" w:lineRule="auto"/>
      </w:pPr>
      <w:r>
        <w:t xml:space="preserve">Using the Identity once again, we can now calculate the implications for </w:t>
      </w:r>
      <w:r w:rsidRPr="00DE3C22">
        <w:rPr>
          <w:b/>
          <w:bCs/>
          <w:i/>
          <w:iCs/>
        </w:rPr>
        <w:t>f</w:t>
      </w:r>
      <w:r>
        <w:t xml:space="preserve"> in 2050</w:t>
      </w:r>
      <w:r w:rsidR="00A22C1F">
        <w:t>, with more moderate assumptions</w:t>
      </w:r>
      <w:r>
        <w:t xml:space="preserve">. If </w:t>
      </w:r>
      <w:r w:rsidRPr="00DE3C22">
        <w:rPr>
          <w:b/>
          <w:bCs/>
          <w:i/>
          <w:iCs/>
        </w:rPr>
        <w:t>e</w:t>
      </w:r>
      <w:r w:rsidR="00681709" w:rsidRPr="00681709">
        <w:rPr>
          <w:vertAlign w:val="subscript"/>
        </w:rPr>
        <w:t>2050</w:t>
      </w:r>
      <w:r>
        <w:t xml:space="preserve"> is indeed 0.3</w:t>
      </w:r>
      <w:r w:rsidR="00943ACC">
        <w:t>7</w:t>
      </w:r>
      <w:r>
        <w:t>, the</w:t>
      </w:r>
      <w:r w:rsidR="004616F4">
        <w:t>n</w:t>
      </w:r>
      <w:r w:rsidRPr="003B709D">
        <w:rPr>
          <w:b/>
          <w:bCs/>
          <w:i/>
          <w:iCs/>
        </w:rPr>
        <w:t xml:space="preserve"> f</w:t>
      </w:r>
      <w:r w:rsidR="00681709" w:rsidRPr="00681709">
        <w:rPr>
          <w:vertAlign w:val="subscript"/>
        </w:rPr>
        <w:t>2050</w:t>
      </w:r>
      <w:r w:rsidR="004616F4">
        <w:t>=</w:t>
      </w:r>
      <w:r>
        <w:t xml:space="preserve"> </w:t>
      </w:r>
      <w:r w:rsidR="00051884">
        <w:t>99</w:t>
      </w:r>
      <w:r>
        <w:t>/</w:t>
      </w:r>
      <w:r w:rsidR="00DE3C22">
        <w:t>75</w:t>
      </w:r>
      <w:r>
        <w:t>*</w:t>
      </w:r>
      <w:r w:rsidR="00BD7291">
        <w:t>67</w:t>
      </w:r>
      <w:r>
        <w:t>*0.3</w:t>
      </w:r>
      <w:r w:rsidR="00943ACC">
        <w:t>7</w:t>
      </w:r>
      <w:r w:rsidR="008328B5">
        <w:t xml:space="preserve"> =</w:t>
      </w:r>
      <w:r w:rsidR="0024259D">
        <w:t xml:space="preserve"> 0.0</w:t>
      </w:r>
      <w:r w:rsidR="00BD7291">
        <w:t>5</w:t>
      </w:r>
      <w:r w:rsidR="00DE3C22">
        <w:t>3</w:t>
      </w:r>
      <w:r w:rsidR="0024259D">
        <w:t xml:space="preserve"> kgCO</w:t>
      </w:r>
      <w:r w:rsidR="0024259D" w:rsidRPr="006118E9">
        <w:rPr>
          <w:vertAlign w:val="subscript"/>
        </w:rPr>
        <w:t>2</w:t>
      </w:r>
      <w:r w:rsidR="0024259D">
        <w:t>/kWh</w:t>
      </w:r>
      <w:r>
        <w:t xml:space="preserve"> or </w:t>
      </w:r>
      <w:r w:rsidR="00BD7291">
        <w:t>5</w:t>
      </w:r>
      <w:r w:rsidR="00DE3C22">
        <w:t>3</w:t>
      </w:r>
      <w:r>
        <w:t xml:space="preserve"> gCO</w:t>
      </w:r>
      <w:r w:rsidRPr="006118E9">
        <w:rPr>
          <w:vertAlign w:val="subscript"/>
        </w:rPr>
        <w:t>2</w:t>
      </w:r>
      <w:r>
        <w:t xml:space="preserve"> for each kWh of primary demand</w:t>
      </w:r>
      <w:r w:rsidR="00FC68F0">
        <w:t xml:space="preserve">, relative to </w:t>
      </w:r>
      <w:r w:rsidR="008328B5">
        <w:t>the 2017</w:t>
      </w:r>
      <w:r w:rsidR="00FC68F0">
        <w:t xml:space="preserve"> average value of </w:t>
      </w:r>
      <w:r w:rsidR="008328B5">
        <w:t>155</w:t>
      </w:r>
      <w:r w:rsidR="00FC68F0">
        <w:t xml:space="preserve"> gCO</w:t>
      </w:r>
      <w:r w:rsidR="00FC68F0" w:rsidRPr="006118E9">
        <w:rPr>
          <w:vertAlign w:val="subscript"/>
        </w:rPr>
        <w:t>2</w:t>
      </w:r>
      <w:r w:rsidR="006118E9">
        <w:rPr>
          <w:vertAlign w:val="subscript"/>
        </w:rPr>
        <w:t>/</w:t>
      </w:r>
      <w:r w:rsidR="00FC68F0">
        <w:t>kWh</w:t>
      </w:r>
      <w:r w:rsidR="0024259D">
        <w:t xml:space="preserve">. </w:t>
      </w:r>
      <w:r>
        <w:t xml:space="preserve"> Compare this value with those given in</w:t>
      </w:r>
      <w:r w:rsidR="003B709D">
        <w:t xml:space="preserve"> Table 5, using data from</w:t>
      </w:r>
      <w:r>
        <w:t xml:space="preserve"> the IPCC’s AR5 report (IPCC, 2013).</w:t>
      </w:r>
    </w:p>
    <w:p w14:paraId="6A9374E6" w14:textId="77777777" w:rsidR="00F51D8A" w:rsidRDefault="00F51D8A" w:rsidP="00A40DFC">
      <w:pPr>
        <w:spacing w:line="480" w:lineRule="auto"/>
      </w:pPr>
    </w:p>
    <w:tbl>
      <w:tblPr>
        <w:tblStyle w:val="TableGrid"/>
        <w:tblW w:w="0" w:type="auto"/>
        <w:tblInd w:w="1838" w:type="dxa"/>
        <w:tblLook w:val="04A0" w:firstRow="1" w:lastRow="0" w:firstColumn="1" w:lastColumn="0" w:noHBand="0" w:noVBand="1"/>
      </w:tblPr>
      <w:tblGrid>
        <w:gridCol w:w="2670"/>
        <w:gridCol w:w="2291"/>
      </w:tblGrid>
      <w:tr w:rsidR="00F51D8A" w14:paraId="29A667E5" w14:textId="77777777" w:rsidTr="00A302E0">
        <w:tc>
          <w:tcPr>
            <w:tcW w:w="2670" w:type="dxa"/>
          </w:tcPr>
          <w:p w14:paraId="397F82F7" w14:textId="57942D3E" w:rsidR="00F51D8A" w:rsidRDefault="00F51D8A" w:rsidP="00A40DFC">
            <w:pPr>
              <w:spacing w:line="480" w:lineRule="auto"/>
            </w:pPr>
            <w:r>
              <w:t>ENERGY SOURCE</w:t>
            </w:r>
          </w:p>
        </w:tc>
        <w:tc>
          <w:tcPr>
            <w:tcW w:w="2291" w:type="dxa"/>
          </w:tcPr>
          <w:p w14:paraId="6BD01AF0" w14:textId="019C25AD" w:rsidR="00F51D8A" w:rsidRDefault="00F51D8A" w:rsidP="00A40DFC">
            <w:pPr>
              <w:spacing w:line="480" w:lineRule="auto"/>
            </w:pPr>
            <w:r>
              <w:t>CARBON EMISSIONS PER kWh, g</w:t>
            </w:r>
          </w:p>
        </w:tc>
      </w:tr>
      <w:tr w:rsidR="00F51D8A" w14:paraId="627F9089" w14:textId="77777777" w:rsidTr="00A302E0">
        <w:tc>
          <w:tcPr>
            <w:tcW w:w="2670" w:type="dxa"/>
            <w:vAlign w:val="center"/>
          </w:tcPr>
          <w:p w14:paraId="6FEC75A9" w14:textId="77777777" w:rsidR="00F51D8A" w:rsidRDefault="00F51D8A" w:rsidP="00A40DFC">
            <w:pPr>
              <w:spacing w:line="480" w:lineRule="auto"/>
              <w:jc w:val="right"/>
            </w:pPr>
          </w:p>
        </w:tc>
        <w:tc>
          <w:tcPr>
            <w:tcW w:w="2291" w:type="dxa"/>
          </w:tcPr>
          <w:p w14:paraId="5D6ABA72" w14:textId="55EFC03B" w:rsidR="00F51D8A" w:rsidRDefault="00A302E0" w:rsidP="00A40DFC">
            <w:pPr>
              <w:spacing w:line="480" w:lineRule="auto"/>
            </w:pPr>
            <w:r>
              <w:t>Electricity (Heating)</w:t>
            </w:r>
          </w:p>
        </w:tc>
      </w:tr>
      <w:tr w:rsidR="00F51D8A" w14:paraId="1508733D" w14:textId="77777777" w:rsidTr="00A302E0">
        <w:tc>
          <w:tcPr>
            <w:tcW w:w="2670" w:type="dxa"/>
            <w:vAlign w:val="center"/>
          </w:tcPr>
          <w:p w14:paraId="52D8D1E7" w14:textId="7A48905E" w:rsidR="00F51D8A" w:rsidRDefault="00F51D8A" w:rsidP="00A40DFC">
            <w:pPr>
              <w:spacing w:line="480" w:lineRule="auto"/>
              <w:jc w:val="right"/>
            </w:pPr>
            <w:r>
              <w:t>Coal</w:t>
            </w:r>
          </w:p>
        </w:tc>
        <w:tc>
          <w:tcPr>
            <w:tcW w:w="2291" w:type="dxa"/>
            <w:vAlign w:val="center"/>
          </w:tcPr>
          <w:p w14:paraId="62F9679A" w14:textId="4E54860B" w:rsidR="00F51D8A" w:rsidRDefault="00F51D8A" w:rsidP="00A40DFC">
            <w:pPr>
              <w:spacing w:line="480" w:lineRule="auto"/>
            </w:pPr>
            <w:r>
              <w:t>820</w:t>
            </w:r>
            <w:r w:rsidR="00A302E0">
              <w:t xml:space="preserve"> (321)</w:t>
            </w:r>
          </w:p>
        </w:tc>
      </w:tr>
      <w:tr w:rsidR="00F51D8A" w14:paraId="6A99971A" w14:textId="77777777" w:rsidTr="00A302E0">
        <w:tc>
          <w:tcPr>
            <w:tcW w:w="2670" w:type="dxa"/>
            <w:vAlign w:val="center"/>
          </w:tcPr>
          <w:p w14:paraId="00399B0B" w14:textId="7A51883E" w:rsidR="00F51D8A" w:rsidRDefault="00F51D8A" w:rsidP="00A40DFC">
            <w:pPr>
              <w:spacing w:line="480" w:lineRule="auto"/>
              <w:jc w:val="right"/>
            </w:pPr>
            <w:r>
              <w:t>Gas</w:t>
            </w:r>
          </w:p>
        </w:tc>
        <w:tc>
          <w:tcPr>
            <w:tcW w:w="2291" w:type="dxa"/>
            <w:vAlign w:val="center"/>
          </w:tcPr>
          <w:p w14:paraId="3CFDAB18" w14:textId="6D2ED26F" w:rsidR="00F51D8A" w:rsidRDefault="008942A3" w:rsidP="00A40DFC">
            <w:pPr>
              <w:spacing w:line="480" w:lineRule="auto"/>
            </w:pPr>
            <w:r>
              <w:t>490</w:t>
            </w:r>
            <w:r w:rsidR="00A302E0">
              <w:t xml:space="preserve"> (184)</w:t>
            </w:r>
          </w:p>
        </w:tc>
      </w:tr>
      <w:tr w:rsidR="00F51D8A" w14:paraId="3AA06568" w14:textId="77777777" w:rsidTr="00A302E0">
        <w:tc>
          <w:tcPr>
            <w:tcW w:w="2670" w:type="dxa"/>
            <w:vAlign w:val="center"/>
          </w:tcPr>
          <w:p w14:paraId="2146B170" w14:textId="7A5B2083" w:rsidR="00F51D8A" w:rsidRDefault="00E30AFC" w:rsidP="00A40DFC">
            <w:pPr>
              <w:spacing w:line="480" w:lineRule="auto"/>
              <w:jc w:val="right"/>
            </w:pPr>
            <w:r>
              <w:t>Oil</w:t>
            </w:r>
          </w:p>
        </w:tc>
        <w:tc>
          <w:tcPr>
            <w:tcW w:w="2291" w:type="dxa"/>
            <w:vAlign w:val="center"/>
          </w:tcPr>
          <w:p w14:paraId="3011EC3B" w14:textId="682CA16A" w:rsidR="00F51D8A" w:rsidRDefault="00E30AFC" w:rsidP="00A40DFC">
            <w:pPr>
              <w:spacing w:line="480" w:lineRule="auto"/>
            </w:pPr>
            <w:r>
              <w:t>(</w:t>
            </w:r>
            <w:r w:rsidR="00BD7291">
              <w:t>280</w:t>
            </w:r>
            <w:r>
              <w:t>)</w:t>
            </w:r>
          </w:p>
        </w:tc>
      </w:tr>
      <w:tr w:rsidR="00E30AFC" w14:paraId="769BCA9E" w14:textId="77777777" w:rsidTr="00A302E0">
        <w:tc>
          <w:tcPr>
            <w:tcW w:w="2670" w:type="dxa"/>
            <w:vAlign w:val="center"/>
          </w:tcPr>
          <w:p w14:paraId="4F70AAD3" w14:textId="23FAE59F" w:rsidR="00E30AFC" w:rsidRDefault="00E30AFC" w:rsidP="00A40DFC">
            <w:pPr>
              <w:spacing w:line="480" w:lineRule="auto"/>
              <w:jc w:val="right"/>
            </w:pPr>
            <w:r>
              <w:t>Coal with CCS</w:t>
            </w:r>
          </w:p>
        </w:tc>
        <w:tc>
          <w:tcPr>
            <w:tcW w:w="2291" w:type="dxa"/>
            <w:vAlign w:val="center"/>
          </w:tcPr>
          <w:p w14:paraId="3056377F" w14:textId="6B47D143" w:rsidR="00E30AFC" w:rsidRDefault="00E30AFC" w:rsidP="00A40DFC">
            <w:pPr>
              <w:spacing w:line="480" w:lineRule="auto"/>
            </w:pPr>
            <w:r>
              <w:t>200</w:t>
            </w:r>
          </w:p>
        </w:tc>
      </w:tr>
      <w:tr w:rsidR="00E30AFC" w14:paraId="4F1328AD" w14:textId="77777777" w:rsidTr="00A302E0">
        <w:tc>
          <w:tcPr>
            <w:tcW w:w="2670" w:type="dxa"/>
            <w:vAlign w:val="center"/>
          </w:tcPr>
          <w:p w14:paraId="365F15AF" w14:textId="7E426856" w:rsidR="00E30AFC" w:rsidRDefault="00E30AFC" w:rsidP="00A40DFC">
            <w:pPr>
              <w:spacing w:line="480" w:lineRule="auto"/>
              <w:jc w:val="right"/>
            </w:pPr>
            <w:r>
              <w:t>Gas with CCS</w:t>
            </w:r>
          </w:p>
        </w:tc>
        <w:tc>
          <w:tcPr>
            <w:tcW w:w="2291" w:type="dxa"/>
            <w:vAlign w:val="center"/>
          </w:tcPr>
          <w:p w14:paraId="78CF9850" w14:textId="25F50F3A" w:rsidR="00E30AFC" w:rsidRDefault="00E30AFC" w:rsidP="00A40DFC">
            <w:pPr>
              <w:spacing w:line="480" w:lineRule="auto"/>
            </w:pPr>
            <w:r>
              <w:t>170</w:t>
            </w:r>
          </w:p>
        </w:tc>
      </w:tr>
      <w:tr w:rsidR="00E30AFC" w14:paraId="3E682DC1" w14:textId="77777777" w:rsidTr="00A302E0">
        <w:tc>
          <w:tcPr>
            <w:tcW w:w="2670" w:type="dxa"/>
            <w:vAlign w:val="center"/>
          </w:tcPr>
          <w:p w14:paraId="2D0C592E" w14:textId="0325FB35" w:rsidR="00E30AFC" w:rsidRDefault="00E30AFC" w:rsidP="00A40DFC">
            <w:pPr>
              <w:spacing w:line="480" w:lineRule="auto"/>
              <w:jc w:val="right"/>
            </w:pPr>
            <w:r>
              <w:t>Biomass</w:t>
            </w:r>
          </w:p>
        </w:tc>
        <w:tc>
          <w:tcPr>
            <w:tcW w:w="2291" w:type="dxa"/>
            <w:vAlign w:val="center"/>
          </w:tcPr>
          <w:p w14:paraId="4DC5F581" w14:textId="7DFB248F" w:rsidR="00E30AFC" w:rsidRDefault="00E30AFC" w:rsidP="00A40DFC">
            <w:pPr>
              <w:spacing w:line="480" w:lineRule="auto"/>
            </w:pPr>
            <w:r>
              <w:t>230 (90)</w:t>
            </w:r>
          </w:p>
        </w:tc>
      </w:tr>
      <w:tr w:rsidR="00E30AFC" w14:paraId="5F16A4D8" w14:textId="77777777" w:rsidTr="00A302E0">
        <w:tc>
          <w:tcPr>
            <w:tcW w:w="2670" w:type="dxa"/>
            <w:vAlign w:val="center"/>
          </w:tcPr>
          <w:p w14:paraId="3DB0216D" w14:textId="55E7F551" w:rsidR="00E30AFC" w:rsidRDefault="00E30AFC" w:rsidP="00A40DFC">
            <w:pPr>
              <w:spacing w:line="480" w:lineRule="auto"/>
              <w:jc w:val="right"/>
            </w:pPr>
            <w:r>
              <w:t>Nuclear</w:t>
            </w:r>
          </w:p>
        </w:tc>
        <w:tc>
          <w:tcPr>
            <w:tcW w:w="2291" w:type="dxa"/>
            <w:vAlign w:val="center"/>
          </w:tcPr>
          <w:p w14:paraId="28FF240C" w14:textId="52570122" w:rsidR="00E30AFC" w:rsidRDefault="00E30AFC" w:rsidP="00A40DFC">
            <w:pPr>
              <w:spacing w:line="480" w:lineRule="auto"/>
            </w:pPr>
            <w:r>
              <w:t>12</w:t>
            </w:r>
          </w:p>
        </w:tc>
      </w:tr>
      <w:tr w:rsidR="00E30AFC" w14:paraId="232A6CD0" w14:textId="77777777" w:rsidTr="00A302E0">
        <w:tc>
          <w:tcPr>
            <w:tcW w:w="2670" w:type="dxa"/>
            <w:vAlign w:val="center"/>
          </w:tcPr>
          <w:p w14:paraId="02BECD10" w14:textId="052E521C" w:rsidR="00E30AFC" w:rsidRDefault="00E30AFC" w:rsidP="00A40DFC">
            <w:pPr>
              <w:spacing w:line="480" w:lineRule="auto"/>
              <w:jc w:val="right"/>
            </w:pPr>
            <w:r>
              <w:t>Photovoltaic</w:t>
            </w:r>
          </w:p>
        </w:tc>
        <w:tc>
          <w:tcPr>
            <w:tcW w:w="2291" w:type="dxa"/>
            <w:vAlign w:val="center"/>
          </w:tcPr>
          <w:p w14:paraId="6CCD8313" w14:textId="7D42769A" w:rsidR="00E30AFC" w:rsidRDefault="00E30AFC" w:rsidP="00A40DFC">
            <w:pPr>
              <w:spacing w:line="480" w:lineRule="auto"/>
            </w:pPr>
            <w:r>
              <w:t>48</w:t>
            </w:r>
          </w:p>
        </w:tc>
      </w:tr>
      <w:tr w:rsidR="00E30AFC" w14:paraId="01943979" w14:textId="77777777" w:rsidTr="00A302E0">
        <w:tc>
          <w:tcPr>
            <w:tcW w:w="2670" w:type="dxa"/>
            <w:vAlign w:val="center"/>
          </w:tcPr>
          <w:p w14:paraId="3C3267AB" w14:textId="112F41AE" w:rsidR="00E30AFC" w:rsidRDefault="00E30AFC" w:rsidP="00A40DFC">
            <w:pPr>
              <w:spacing w:line="480" w:lineRule="auto"/>
              <w:jc w:val="right"/>
            </w:pPr>
            <w:r>
              <w:t>Concentrating Solar Power</w:t>
            </w:r>
          </w:p>
        </w:tc>
        <w:tc>
          <w:tcPr>
            <w:tcW w:w="2291" w:type="dxa"/>
            <w:vAlign w:val="center"/>
          </w:tcPr>
          <w:p w14:paraId="74BFEA80" w14:textId="46640E46" w:rsidR="00E30AFC" w:rsidRDefault="00E30AFC" w:rsidP="00A40DFC">
            <w:pPr>
              <w:spacing w:line="480" w:lineRule="auto"/>
            </w:pPr>
            <w:r>
              <w:t>27</w:t>
            </w:r>
          </w:p>
        </w:tc>
      </w:tr>
      <w:tr w:rsidR="00E30AFC" w14:paraId="2B9FBDDA" w14:textId="77777777" w:rsidTr="00A302E0">
        <w:tc>
          <w:tcPr>
            <w:tcW w:w="2670" w:type="dxa"/>
            <w:vAlign w:val="center"/>
          </w:tcPr>
          <w:p w14:paraId="3A5B8257" w14:textId="5E621AF8" w:rsidR="00E30AFC" w:rsidRDefault="00E30AFC" w:rsidP="00A40DFC">
            <w:pPr>
              <w:spacing w:line="480" w:lineRule="auto"/>
              <w:jc w:val="right"/>
            </w:pPr>
            <w:r>
              <w:t>Solar Water Heating</w:t>
            </w:r>
          </w:p>
        </w:tc>
        <w:tc>
          <w:tcPr>
            <w:tcW w:w="2291" w:type="dxa"/>
            <w:vAlign w:val="center"/>
          </w:tcPr>
          <w:p w14:paraId="63A42802" w14:textId="273027E4" w:rsidR="00E30AFC" w:rsidRDefault="00E30AFC" w:rsidP="00A40DFC">
            <w:pPr>
              <w:spacing w:line="480" w:lineRule="auto"/>
            </w:pPr>
            <w:r>
              <w:t>(20)</w:t>
            </w:r>
          </w:p>
        </w:tc>
      </w:tr>
      <w:tr w:rsidR="00E30AFC" w14:paraId="5E5CD2AF" w14:textId="77777777" w:rsidTr="00A302E0">
        <w:tc>
          <w:tcPr>
            <w:tcW w:w="2670" w:type="dxa"/>
            <w:vAlign w:val="center"/>
          </w:tcPr>
          <w:p w14:paraId="2FD7AFBA" w14:textId="7F6C7029" w:rsidR="00E30AFC" w:rsidRDefault="00E30AFC" w:rsidP="00A40DFC">
            <w:pPr>
              <w:spacing w:line="480" w:lineRule="auto"/>
              <w:jc w:val="right"/>
            </w:pPr>
            <w:r>
              <w:t>Wind</w:t>
            </w:r>
          </w:p>
        </w:tc>
        <w:tc>
          <w:tcPr>
            <w:tcW w:w="2291" w:type="dxa"/>
            <w:vAlign w:val="center"/>
          </w:tcPr>
          <w:p w14:paraId="007D34BC" w14:textId="7E17D40B" w:rsidR="00E30AFC" w:rsidRDefault="00E30AFC" w:rsidP="00A40DFC">
            <w:pPr>
              <w:spacing w:line="480" w:lineRule="auto"/>
            </w:pPr>
            <w:r>
              <w:t>12</w:t>
            </w:r>
          </w:p>
        </w:tc>
      </w:tr>
      <w:tr w:rsidR="00E30AFC" w14:paraId="2D6E5E29" w14:textId="77777777" w:rsidTr="00A302E0">
        <w:tc>
          <w:tcPr>
            <w:tcW w:w="2670" w:type="dxa"/>
            <w:vAlign w:val="center"/>
          </w:tcPr>
          <w:p w14:paraId="3EFFD5CC" w14:textId="738215A8" w:rsidR="00E30AFC" w:rsidRDefault="00E30AFC" w:rsidP="00A40DFC">
            <w:pPr>
              <w:spacing w:line="480" w:lineRule="auto"/>
              <w:jc w:val="right"/>
            </w:pPr>
            <w:r>
              <w:t>Geothermal</w:t>
            </w:r>
          </w:p>
        </w:tc>
        <w:tc>
          <w:tcPr>
            <w:tcW w:w="2291" w:type="dxa"/>
            <w:vAlign w:val="center"/>
          </w:tcPr>
          <w:p w14:paraId="77B9C959" w14:textId="5EFED936" w:rsidR="00E30AFC" w:rsidRDefault="00E30AFC" w:rsidP="00A40DFC">
            <w:pPr>
              <w:spacing w:line="480" w:lineRule="auto"/>
            </w:pPr>
            <w:r>
              <w:t>38 (12)</w:t>
            </w:r>
          </w:p>
        </w:tc>
      </w:tr>
      <w:tr w:rsidR="00E30AFC" w14:paraId="47A6F715" w14:textId="77777777" w:rsidTr="00A302E0">
        <w:tc>
          <w:tcPr>
            <w:tcW w:w="2670" w:type="dxa"/>
            <w:vAlign w:val="center"/>
          </w:tcPr>
          <w:p w14:paraId="1EBED84E" w14:textId="30987832" w:rsidR="00E30AFC" w:rsidRDefault="00E30AFC" w:rsidP="00A40DFC">
            <w:pPr>
              <w:spacing w:line="480" w:lineRule="auto"/>
              <w:jc w:val="right"/>
            </w:pPr>
            <w:r>
              <w:t>Tidal</w:t>
            </w:r>
          </w:p>
        </w:tc>
        <w:tc>
          <w:tcPr>
            <w:tcW w:w="2291" w:type="dxa"/>
            <w:vAlign w:val="center"/>
          </w:tcPr>
          <w:p w14:paraId="1A7CFA9C" w14:textId="75019103" w:rsidR="00E30AFC" w:rsidRDefault="00E30AFC" w:rsidP="00A40DFC">
            <w:pPr>
              <w:spacing w:line="480" w:lineRule="auto"/>
            </w:pPr>
            <w:r>
              <w:t>17</w:t>
            </w:r>
          </w:p>
        </w:tc>
      </w:tr>
      <w:tr w:rsidR="00E30AFC" w14:paraId="304468EF" w14:textId="77777777" w:rsidTr="00A302E0">
        <w:tc>
          <w:tcPr>
            <w:tcW w:w="2670" w:type="dxa"/>
            <w:vAlign w:val="center"/>
          </w:tcPr>
          <w:p w14:paraId="02EE383F" w14:textId="6EBC4909" w:rsidR="00E30AFC" w:rsidRDefault="00E30AFC" w:rsidP="00A40DFC">
            <w:pPr>
              <w:spacing w:line="480" w:lineRule="auto"/>
              <w:jc w:val="right"/>
            </w:pPr>
            <w:r>
              <w:t>Hydro</w:t>
            </w:r>
          </w:p>
        </w:tc>
        <w:tc>
          <w:tcPr>
            <w:tcW w:w="2291" w:type="dxa"/>
            <w:vAlign w:val="center"/>
          </w:tcPr>
          <w:p w14:paraId="07F07EFD" w14:textId="203872E5" w:rsidR="00E30AFC" w:rsidRDefault="00E30AFC" w:rsidP="00A40DFC">
            <w:pPr>
              <w:spacing w:line="480" w:lineRule="auto"/>
            </w:pPr>
            <w:r>
              <w:t>24</w:t>
            </w:r>
          </w:p>
        </w:tc>
      </w:tr>
    </w:tbl>
    <w:p w14:paraId="1544CF26" w14:textId="148931BD" w:rsidR="008942A3" w:rsidRDefault="003B709D" w:rsidP="00A40DFC">
      <w:pPr>
        <w:spacing w:line="480" w:lineRule="auto"/>
      </w:pPr>
      <w:r>
        <w:t>Table 5</w:t>
      </w:r>
    </w:p>
    <w:p w14:paraId="6E45D96D" w14:textId="08B32C87" w:rsidR="003B709D" w:rsidRDefault="003B709D" w:rsidP="00A40DFC">
      <w:pPr>
        <w:spacing w:line="480" w:lineRule="auto"/>
      </w:pPr>
    </w:p>
    <w:p w14:paraId="5CBFE952" w14:textId="77777777" w:rsidR="003B709D" w:rsidRDefault="003B709D" w:rsidP="00A40DFC">
      <w:pPr>
        <w:spacing w:line="480" w:lineRule="auto"/>
      </w:pPr>
    </w:p>
    <w:p w14:paraId="2B2D8245" w14:textId="1D723AF5" w:rsidR="0024259D" w:rsidRDefault="00BD7291" w:rsidP="00A40DFC">
      <w:pPr>
        <w:spacing w:line="480" w:lineRule="auto"/>
      </w:pPr>
      <w:r>
        <w:t>5</w:t>
      </w:r>
      <w:r w:rsidR="00DE3C22">
        <w:t>3</w:t>
      </w:r>
      <w:r w:rsidR="008942A3">
        <w:t xml:space="preserve"> g/kWh</w:t>
      </w:r>
      <w:r w:rsidR="0024259D">
        <w:t xml:space="preserve"> is an intensity well below any of the fossil fuels, even with Carbon Capture and Storage (CCS</w:t>
      </w:r>
      <w:r w:rsidR="00EC372C">
        <w:t>: Bui et al., 2018</w:t>
      </w:r>
      <w:r w:rsidR="0024259D">
        <w:t>)</w:t>
      </w:r>
      <w:r w:rsidR="00051695">
        <w:t xml:space="preserve">. </w:t>
      </w:r>
      <w:r w:rsidR="00300640">
        <w:t xml:space="preserve">It </w:t>
      </w:r>
      <w:r w:rsidR="00FC68F0">
        <w:t>must be emphasised of course, that this is an average value, and some higher intensity technologies can coexist in a mix with those of lower intensity</w:t>
      </w:r>
      <w:r w:rsidR="008328B5">
        <w:t>, just as they do today</w:t>
      </w:r>
      <w:r w:rsidR="00FC68F0">
        <w:t xml:space="preserve">. </w:t>
      </w:r>
    </w:p>
    <w:p w14:paraId="0BEB6C1C" w14:textId="77777777" w:rsidR="0024259D" w:rsidRDefault="0024259D" w:rsidP="00A40DFC">
      <w:pPr>
        <w:spacing w:line="480" w:lineRule="auto"/>
      </w:pPr>
    </w:p>
    <w:p w14:paraId="619F15E2" w14:textId="0443E2AC" w:rsidR="0024259D" w:rsidRDefault="00FC68F0" w:rsidP="00A40DFC">
      <w:pPr>
        <w:spacing w:line="480" w:lineRule="auto"/>
      </w:pPr>
      <w:r>
        <w:t>Nevertheless, t</w:t>
      </w:r>
      <w:r w:rsidR="0024259D">
        <w:t>his elementary result is slightly awkward for official UK policy, since both the government and the power supply industry have historically favoured a ‘baseload plus dispatchable supply’ system, using storable fossil fuels to match supply and demand</w:t>
      </w:r>
      <w:r w:rsidR="00A35F21">
        <w:t>, with a large component of Carbon Capture and Storage (CCS)</w:t>
      </w:r>
      <w:r w:rsidR="0024259D">
        <w:t>. This preference arises from a desire to avoid the intrinsic variability of most renewables, but</w:t>
      </w:r>
      <w:r w:rsidR="007E3880">
        <w:t xml:space="preserve"> this</w:t>
      </w:r>
      <w:r w:rsidR="00953B63">
        <w:t xml:space="preserve"> – apart from the use of nuclear power as a baseline source --</w:t>
      </w:r>
      <w:r w:rsidR="0024259D">
        <w:t xml:space="preserve"> </w:t>
      </w:r>
      <w:r>
        <w:t xml:space="preserve">is not favoured by the </w:t>
      </w:r>
      <w:r w:rsidR="0024259D">
        <w:t xml:space="preserve">calculations. </w:t>
      </w:r>
      <w:r w:rsidR="00E30AFC">
        <w:t xml:space="preserve">Further, the transport and </w:t>
      </w:r>
      <w:r w:rsidR="00C736B7">
        <w:t>space-</w:t>
      </w:r>
      <w:r w:rsidR="00E30AFC">
        <w:t xml:space="preserve">heating systems </w:t>
      </w:r>
      <w:r w:rsidR="00C736B7">
        <w:t xml:space="preserve">are harder to electrify and (so far) </w:t>
      </w:r>
      <w:r w:rsidR="00E30AFC">
        <w:t xml:space="preserve">remain almost entirely dependent on fossil fuels. </w:t>
      </w:r>
      <w:r w:rsidR="006118E9">
        <w:t>Overall, the calculations</w:t>
      </w:r>
      <w:r w:rsidR="00C736B7">
        <w:t xml:space="preserve"> suggest that fossil fuels can be used only very sparingly, offering support to those analysts who urge that we ‘leave them in the ground’ (Leggett, 2014; Berners-Lee and Clarke, 2013).  The </w:t>
      </w:r>
      <w:r w:rsidR="0024259D">
        <w:t>Emperor, if not entirely naked, is scantily clad. So, it might reasonably be asked what other policy options are being considered.</w:t>
      </w:r>
    </w:p>
    <w:p w14:paraId="0E976403" w14:textId="77777777" w:rsidR="0024259D" w:rsidRDefault="0024259D" w:rsidP="00A40DFC">
      <w:pPr>
        <w:spacing w:line="480" w:lineRule="auto"/>
      </w:pPr>
    </w:p>
    <w:p w14:paraId="60E47C4A" w14:textId="77777777" w:rsidR="0024259D" w:rsidRPr="007958C9" w:rsidRDefault="0024259D" w:rsidP="00A40DFC">
      <w:pPr>
        <w:spacing w:line="480" w:lineRule="auto"/>
        <w:rPr>
          <w:sz w:val="24"/>
        </w:rPr>
      </w:pPr>
      <w:r w:rsidRPr="007958C9">
        <w:rPr>
          <w:sz w:val="24"/>
        </w:rPr>
        <w:t>BECCS</w:t>
      </w:r>
    </w:p>
    <w:p w14:paraId="47385935" w14:textId="2E7D8FB9" w:rsidR="0024259D" w:rsidRDefault="0024259D" w:rsidP="00A40DFC">
      <w:pPr>
        <w:spacing w:line="480" w:lineRule="auto"/>
      </w:pPr>
      <w:r>
        <w:t xml:space="preserve">The requirement for a low value of </w:t>
      </w:r>
      <w:r w:rsidRPr="0037446B">
        <w:rPr>
          <w:b/>
          <w:i/>
        </w:rPr>
        <w:t>f</w:t>
      </w:r>
      <w:r>
        <w:t xml:space="preserve"> could be a problem for UK policy, but fortunately there is a plausible ‘get out of jail free’ card</w:t>
      </w:r>
      <w:r w:rsidR="00E30AFC">
        <w:t xml:space="preserve"> (at least for electricity)</w:t>
      </w:r>
      <w:r>
        <w:t xml:space="preserve"> in the form of Bio-</w:t>
      </w:r>
      <w:r w:rsidR="000E276B">
        <w:t>E</w:t>
      </w:r>
      <w:r>
        <w:t>nergy with Carbon Capture and Storage (BECCS</w:t>
      </w:r>
      <w:r w:rsidR="00AB5914">
        <w:t xml:space="preserve">: Gough </w:t>
      </w:r>
      <w:r w:rsidR="00AB5914" w:rsidRPr="00AB5914">
        <w:rPr>
          <w:i/>
          <w:iCs/>
        </w:rPr>
        <w:t>et al</w:t>
      </w:r>
      <w:r w:rsidR="00AB5914">
        <w:t>., 2018</w:t>
      </w:r>
      <w:r>
        <w:t>). Here (usually) biomass is converted to electricity in a plant fitted for CCS. Carbon is withdrawn from the atmosphere in growing the plants, then the energy is released, but the resulting emissions are captured and sequestered. All stages have been demonstrated as technically feasible, while the economics remain yet uncertain.</w:t>
      </w:r>
      <w:r w:rsidR="00051695">
        <w:t xml:space="preserve"> This is an energy source that can be operated </w:t>
      </w:r>
      <w:r w:rsidR="00EE2598">
        <w:t xml:space="preserve">both </w:t>
      </w:r>
      <w:r w:rsidR="00051695">
        <w:t>as base-load and as a dispatchable load-follower, ideal</w:t>
      </w:r>
      <w:r w:rsidR="00E30AFC">
        <w:t xml:space="preserve"> </w:t>
      </w:r>
      <w:r w:rsidR="00051695">
        <w:t xml:space="preserve">for traditional energy supply systems. </w:t>
      </w:r>
    </w:p>
    <w:p w14:paraId="57C31D18" w14:textId="77777777" w:rsidR="0024259D" w:rsidRDefault="0024259D" w:rsidP="00A40DFC">
      <w:pPr>
        <w:spacing w:line="480" w:lineRule="auto"/>
      </w:pPr>
    </w:p>
    <w:p w14:paraId="2683096F" w14:textId="5DD6CD45" w:rsidR="00FD1702" w:rsidRDefault="0024259D" w:rsidP="00A40DFC">
      <w:pPr>
        <w:spacing w:line="480" w:lineRule="auto"/>
      </w:pPr>
      <w:r>
        <w:t>The important point is that BECCS is</w:t>
      </w:r>
      <w:r w:rsidR="00E30AFC">
        <w:t xml:space="preserve"> in principle</w:t>
      </w:r>
      <w:r>
        <w:t xml:space="preserve"> a </w:t>
      </w:r>
      <w:r w:rsidRPr="005B0F8B">
        <w:rPr>
          <w:i/>
        </w:rPr>
        <w:t>negative emissions</w:t>
      </w:r>
      <w:r>
        <w:t xml:space="preserve"> energy technology. </w:t>
      </w:r>
      <w:r w:rsidR="00A22C1F">
        <w:t xml:space="preserve">It delivers energy while </w:t>
      </w:r>
      <w:r w:rsidR="00EE2598">
        <w:t xml:space="preserve">at the same time </w:t>
      </w:r>
      <w:r w:rsidR="00A22C1F">
        <w:t>removing CO</w:t>
      </w:r>
      <w:r w:rsidR="00A22C1F" w:rsidRPr="00EE2598">
        <w:rPr>
          <w:vertAlign w:val="subscript"/>
        </w:rPr>
        <w:t>2</w:t>
      </w:r>
      <w:r w:rsidR="00A22C1F">
        <w:t xml:space="preserve"> from the atmosphere. </w:t>
      </w:r>
      <w:r>
        <w:t>Although the technology is still immature and its effectiveness heavily dependent on specific circumstances (</w:t>
      </w:r>
      <w:proofErr w:type="spellStart"/>
      <w:r>
        <w:t>Fajardy</w:t>
      </w:r>
      <w:proofErr w:type="spellEnd"/>
      <w:r>
        <w:t xml:space="preserve"> and MacDowell, 2017) it is undoubtedly one of the more benign of negative emissions technologies, and widely invoked in low-carbon scenarios. Newton-Cross and </w:t>
      </w:r>
      <w:proofErr w:type="spellStart"/>
      <w:r>
        <w:t>Gammer</w:t>
      </w:r>
      <w:proofErr w:type="spellEnd"/>
      <w:r>
        <w:t xml:space="preserve"> (2016) calculate that if 10% of overall UK energy demand were met with BECCS, a ‘credit’ of -55 MtCO</w:t>
      </w:r>
      <w:r w:rsidRPr="00EE2598">
        <w:rPr>
          <w:vertAlign w:val="subscript"/>
        </w:rPr>
        <w:t>2</w:t>
      </w:r>
      <w:r w:rsidR="00520CDF">
        <w:t xml:space="preserve">/y </w:t>
      </w:r>
      <w:r>
        <w:t xml:space="preserve">could be generated. In passing, the land-use implications of BECCS are significant and cannot be ignored, but Newton-Cross and </w:t>
      </w:r>
      <w:proofErr w:type="spellStart"/>
      <w:r>
        <w:t>Gammer</w:t>
      </w:r>
      <w:proofErr w:type="spellEnd"/>
      <w:r>
        <w:t xml:space="preserve"> (2016) calculate that less than 2 </w:t>
      </w:r>
      <w:proofErr w:type="spellStart"/>
      <w:r>
        <w:t>Mha</w:t>
      </w:r>
      <w:proofErr w:type="spellEnd"/>
      <w:r>
        <w:t xml:space="preserve"> of land would be required to supply this quantity of biomass, and consider this to be possible without undue disturbance of prevailing agricultural practice (total UK land area is 24 </w:t>
      </w:r>
      <w:proofErr w:type="spellStart"/>
      <w:r>
        <w:t>Mha</w:t>
      </w:r>
      <w:proofErr w:type="spellEnd"/>
      <w:r w:rsidR="004A0A3E">
        <w:t xml:space="preserve">, </w:t>
      </w:r>
      <w:r w:rsidR="00EE2598">
        <w:t xml:space="preserve">while the strictly </w:t>
      </w:r>
      <w:r w:rsidR="004A0A3E">
        <w:t xml:space="preserve">agricultural area </w:t>
      </w:r>
      <w:r w:rsidR="00EE2598">
        <w:t xml:space="preserve">is </w:t>
      </w:r>
      <w:r w:rsidR="004A0A3E">
        <w:t xml:space="preserve">around 18 </w:t>
      </w:r>
      <w:proofErr w:type="spellStart"/>
      <w:r w:rsidR="004A0A3E">
        <w:t>Mha</w:t>
      </w:r>
      <w:proofErr w:type="spellEnd"/>
      <w:r w:rsidR="006A02E0">
        <w:t>)</w:t>
      </w:r>
      <w:r w:rsidR="00FD1702">
        <w:t>.</w:t>
      </w:r>
    </w:p>
    <w:p w14:paraId="00F4E976" w14:textId="77777777" w:rsidR="00FD1702" w:rsidRDefault="00FD1702" w:rsidP="00A40DFC">
      <w:pPr>
        <w:spacing w:line="480" w:lineRule="auto"/>
      </w:pPr>
    </w:p>
    <w:p w14:paraId="05F4C2BA" w14:textId="3CEB8FA9" w:rsidR="00FD1702" w:rsidRDefault="00FD1702" w:rsidP="00A40DFC">
      <w:pPr>
        <w:spacing w:line="480" w:lineRule="auto"/>
      </w:pPr>
      <w:r>
        <w:t>Although this might be a rather-too-sanguine view of BECCS (</w:t>
      </w:r>
      <w:proofErr w:type="spellStart"/>
      <w:r>
        <w:t>Fajardy</w:t>
      </w:r>
      <w:proofErr w:type="spellEnd"/>
      <w:r>
        <w:t xml:space="preserve"> et al, 2019), it seems reasonable to consider that a suite of Negative Energy Technologies </w:t>
      </w:r>
      <w:r w:rsidR="00AB5914">
        <w:t xml:space="preserve">(Pires, 2019) </w:t>
      </w:r>
      <w:r>
        <w:t>will form part of the UK’s decarbonisation strategy</w:t>
      </w:r>
      <w:r w:rsidR="00EE2598">
        <w:t>. Even if the BECCS estimate above is too great</w:t>
      </w:r>
      <w:r>
        <w:t>,</w:t>
      </w:r>
      <w:r w:rsidR="00EE2598">
        <w:t xml:space="preserve"> others will raise the total,</w:t>
      </w:r>
      <w:r>
        <w:t xml:space="preserve"> and we shall assume that the</w:t>
      </w:r>
      <w:r w:rsidR="00EE2598">
        <w:t xml:space="preserve"> effects of the whole suite</w:t>
      </w:r>
      <w:r>
        <w:t xml:space="preserve"> are represented by the -55 MtCO</w:t>
      </w:r>
      <w:r w:rsidRPr="00EE2598">
        <w:rPr>
          <w:vertAlign w:val="subscript"/>
        </w:rPr>
        <w:t>2</w:t>
      </w:r>
      <w:r>
        <w:t>/y ‘BECCS credit’</w:t>
      </w:r>
      <w:r w:rsidR="005406F4">
        <w:t xml:space="preserve"> (Committee on Climate Change, 2019).</w:t>
      </w:r>
    </w:p>
    <w:p w14:paraId="7BA1EC16" w14:textId="77777777" w:rsidR="0024259D" w:rsidRDefault="0024259D" w:rsidP="00A40DFC">
      <w:pPr>
        <w:spacing w:line="480" w:lineRule="auto"/>
      </w:pPr>
    </w:p>
    <w:p w14:paraId="6BE62354" w14:textId="10F791AC" w:rsidR="00EA34D7" w:rsidRDefault="0024259D" w:rsidP="00A40DFC">
      <w:pPr>
        <w:spacing w:line="480" w:lineRule="auto"/>
      </w:pPr>
      <w:r>
        <w:t xml:space="preserve">The Kaya </w:t>
      </w:r>
      <w:r w:rsidR="00106D31">
        <w:t>identity</w:t>
      </w:r>
      <w:r>
        <w:t xml:space="preserve"> allows us to calculate the effect of such a measure on the UK energy supply in 2050. </w:t>
      </w:r>
      <w:r w:rsidR="00962914">
        <w:t>By lowering the overall intensity below</w:t>
      </w:r>
      <w:r w:rsidR="00694B9C">
        <w:t xml:space="preserve"> </w:t>
      </w:r>
      <w:r w:rsidR="00A35F21">
        <w:t>5</w:t>
      </w:r>
      <w:r w:rsidR="00765513">
        <w:t>3</w:t>
      </w:r>
      <w:r w:rsidR="00694B9C">
        <w:t xml:space="preserve"> gCO</w:t>
      </w:r>
      <w:r w:rsidR="00694B9C" w:rsidRPr="005406F4">
        <w:rPr>
          <w:vertAlign w:val="subscript"/>
        </w:rPr>
        <w:t>2</w:t>
      </w:r>
      <w:r w:rsidR="00694B9C">
        <w:t xml:space="preserve">/kWh, it allows ‘space’ for higher-intensity technologies. How much? </w:t>
      </w:r>
      <w:r>
        <w:t xml:space="preserve">With a ‘credit’ of </w:t>
      </w:r>
      <w:r w:rsidR="00FD1702">
        <w:t>-</w:t>
      </w:r>
      <w:r>
        <w:t>55 MtCO</w:t>
      </w:r>
      <w:r w:rsidRPr="005406F4">
        <w:rPr>
          <w:vertAlign w:val="subscript"/>
        </w:rPr>
        <w:t>2</w:t>
      </w:r>
      <w:r>
        <w:t xml:space="preserve"> a year, the </w:t>
      </w:r>
      <w:r w:rsidR="000E276B">
        <w:t>calculation is</w:t>
      </w:r>
      <w:r>
        <w:t xml:space="preserve"> </w:t>
      </w:r>
      <w:r w:rsidR="000E276B">
        <w:t>44</w:t>
      </w:r>
      <w:proofErr w:type="gramStart"/>
      <w:r>
        <w:t>/(</w:t>
      </w:r>
      <w:proofErr w:type="gramEnd"/>
      <w:r w:rsidR="00770460">
        <w:t>7</w:t>
      </w:r>
      <w:r w:rsidR="00953B63">
        <w:t>5</w:t>
      </w:r>
      <w:r>
        <w:t>*</w:t>
      </w:r>
      <w:r w:rsidR="00A35F21">
        <w:t>67</w:t>
      </w:r>
      <w:r>
        <w:t>*0.</w:t>
      </w:r>
      <w:r w:rsidR="00770460">
        <w:t>3</w:t>
      </w:r>
      <w:r w:rsidR="00943ACC">
        <w:t>7</w:t>
      </w:r>
      <w:r>
        <w:t xml:space="preserve">) </w:t>
      </w:r>
      <w:r w:rsidR="000E276B">
        <w:t>=  0.0</w:t>
      </w:r>
      <w:r w:rsidR="00A35F21">
        <w:t>24</w:t>
      </w:r>
      <w:r w:rsidR="000E276B">
        <w:t xml:space="preserve"> kg/kWh</w:t>
      </w:r>
      <w:r w:rsidR="00AB5914">
        <w:t>, Table 6</w:t>
      </w:r>
      <w:r w:rsidR="000E276B">
        <w:t>.</w:t>
      </w:r>
      <w:r w:rsidR="00AB5914">
        <w:t xml:space="preserve"> </w:t>
      </w:r>
    </w:p>
    <w:p w14:paraId="79F5F7F8" w14:textId="77777777" w:rsidR="00EA34D7" w:rsidRDefault="00EA34D7" w:rsidP="00A40DFC">
      <w:pPr>
        <w:spacing w:line="480" w:lineRule="auto"/>
      </w:pPr>
    </w:p>
    <w:tbl>
      <w:tblPr>
        <w:tblStyle w:val="TableGrid"/>
        <w:tblW w:w="0" w:type="auto"/>
        <w:tblLook w:val="04A0" w:firstRow="1" w:lastRow="0" w:firstColumn="1" w:lastColumn="0" w:noHBand="0" w:noVBand="1"/>
      </w:tblPr>
      <w:tblGrid>
        <w:gridCol w:w="1271"/>
        <w:gridCol w:w="1418"/>
        <w:gridCol w:w="1559"/>
        <w:gridCol w:w="1559"/>
        <w:gridCol w:w="1985"/>
      </w:tblGrid>
      <w:tr w:rsidR="006227D5" w14:paraId="7BDA865C" w14:textId="77777777" w:rsidTr="00AB5914">
        <w:tc>
          <w:tcPr>
            <w:tcW w:w="1271" w:type="dxa"/>
          </w:tcPr>
          <w:p w14:paraId="440090B2" w14:textId="38D6FD49" w:rsidR="006227D5" w:rsidRPr="003E794E" w:rsidRDefault="004616F4" w:rsidP="00A40DFC">
            <w:pPr>
              <w:spacing w:line="480" w:lineRule="auto"/>
              <w:rPr>
                <w:b/>
                <w:bCs/>
                <w:i/>
                <w:iCs/>
              </w:rPr>
            </w:pPr>
            <w:r w:rsidRPr="003E794E">
              <w:rPr>
                <w:b/>
                <w:bCs/>
                <w:i/>
                <w:iCs/>
              </w:rPr>
              <w:t>C</w:t>
            </w:r>
          </w:p>
        </w:tc>
        <w:tc>
          <w:tcPr>
            <w:tcW w:w="1418" w:type="dxa"/>
          </w:tcPr>
          <w:p w14:paraId="64BBE1BE" w14:textId="7CC8566F" w:rsidR="006227D5" w:rsidRPr="003E794E" w:rsidRDefault="00694B9C" w:rsidP="00A40DFC">
            <w:pPr>
              <w:spacing w:line="480" w:lineRule="auto"/>
              <w:rPr>
                <w:b/>
                <w:bCs/>
                <w:i/>
                <w:iCs/>
              </w:rPr>
            </w:pPr>
            <w:r w:rsidRPr="003E794E">
              <w:rPr>
                <w:b/>
                <w:bCs/>
                <w:i/>
                <w:iCs/>
              </w:rPr>
              <w:t>P</w:t>
            </w:r>
          </w:p>
        </w:tc>
        <w:tc>
          <w:tcPr>
            <w:tcW w:w="1559" w:type="dxa"/>
          </w:tcPr>
          <w:p w14:paraId="16D01124" w14:textId="3F17A26D" w:rsidR="006227D5" w:rsidRPr="003E794E" w:rsidRDefault="00205FEE" w:rsidP="00A40DFC">
            <w:pPr>
              <w:spacing w:line="480" w:lineRule="auto"/>
              <w:rPr>
                <w:b/>
                <w:bCs/>
                <w:i/>
                <w:iCs/>
              </w:rPr>
            </w:pPr>
            <w:r w:rsidRPr="003E794E">
              <w:rPr>
                <w:b/>
                <w:bCs/>
                <w:i/>
                <w:iCs/>
              </w:rPr>
              <w:t>g</w:t>
            </w:r>
          </w:p>
        </w:tc>
        <w:tc>
          <w:tcPr>
            <w:tcW w:w="1559" w:type="dxa"/>
          </w:tcPr>
          <w:p w14:paraId="472E40C2" w14:textId="2394E277" w:rsidR="006227D5" w:rsidRPr="003E794E" w:rsidRDefault="00205FEE" w:rsidP="00A40DFC">
            <w:pPr>
              <w:spacing w:line="480" w:lineRule="auto"/>
              <w:rPr>
                <w:b/>
                <w:bCs/>
                <w:i/>
                <w:iCs/>
              </w:rPr>
            </w:pPr>
            <w:r w:rsidRPr="003E794E">
              <w:rPr>
                <w:b/>
                <w:bCs/>
                <w:i/>
                <w:iCs/>
              </w:rPr>
              <w:t>e</w:t>
            </w:r>
          </w:p>
        </w:tc>
        <w:tc>
          <w:tcPr>
            <w:tcW w:w="1985" w:type="dxa"/>
          </w:tcPr>
          <w:p w14:paraId="54773289" w14:textId="797065EB" w:rsidR="006227D5" w:rsidRPr="003E794E" w:rsidRDefault="00205FEE" w:rsidP="00A40DFC">
            <w:pPr>
              <w:spacing w:line="480" w:lineRule="auto"/>
              <w:rPr>
                <w:b/>
                <w:bCs/>
                <w:i/>
                <w:iCs/>
              </w:rPr>
            </w:pPr>
            <w:r w:rsidRPr="003E794E">
              <w:rPr>
                <w:b/>
                <w:bCs/>
                <w:i/>
                <w:iCs/>
              </w:rPr>
              <w:t>f</w:t>
            </w:r>
          </w:p>
        </w:tc>
      </w:tr>
      <w:tr w:rsidR="0003523A" w14:paraId="095758E1" w14:textId="77777777" w:rsidTr="00AB5914">
        <w:tc>
          <w:tcPr>
            <w:tcW w:w="1271" w:type="dxa"/>
          </w:tcPr>
          <w:p w14:paraId="075D5543" w14:textId="6DBABC4F" w:rsidR="0003523A" w:rsidRDefault="0003523A" w:rsidP="00A40DFC">
            <w:pPr>
              <w:spacing w:line="480" w:lineRule="auto"/>
            </w:pPr>
            <w:r>
              <w:t>MtCO2e</w:t>
            </w:r>
          </w:p>
        </w:tc>
        <w:tc>
          <w:tcPr>
            <w:tcW w:w="1418" w:type="dxa"/>
          </w:tcPr>
          <w:p w14:paraId="229CB273" w14:textId="09C119B5" w:rsidR="0003523A" w:rsidRDefault="0003523A" w:rsidP="00A40DFC">
            <w:pPr>
              <w:spacing w:line="480" w:lineRule="auto"/>
            </w:pPr>
            <w:r>
              <w:t>Millions</w:t>
            </w:r>
          </w:p>
        </w:tc>
        <w:tc>
          <w:tcPr>
            <w:tcW w:w="1559" w:type="dxa"/>
          </w:tcPr>
          <w:p w14:paraId="7076A7B6" w14:textId="6D324D09" w:rsidR="0003523A" w:rsidRDefault="0003523A" w:rsidP="00A40DFC">
            <w:pPr>
              <w:spacing w:line="480" w:lineRule="auto"/>
            </w:pPr>
            <w:r>
              <w:t>$1000/p</w:t>
            </w:r>
          </w:p>
        </w:tc>
        <w:tc>
          <w:tcPr>
            <w:tcW w:w="1559" w:type="dxa"/>
          </w:tcPr>
          <w:p w14:paraId="130CEB54" w14:textId="6C9D1C54" w:rsidR="0003523A" w:rsidRDefault="0003523A" w:rsidP="00A40DFC">
            <w:pPr>
              <w:spacing w:line="480" w:lineRule="auto"/>
            </w:pPr>
            <w:r>
              <w:t>kWh/$</w:t>
            </w:r>
          </w:p>
        </w:tc>
        <w:tc>
          <w:tcPr>
            <w:tcW w:w="1985" w:type="dxa"/>
          </w:tcPr>
          <w:p w14:paraId="71ACB2E1" w14:textId="747E6952" w:rsidR="0003523A" w:rsidRDefault="0003523A" w:rsidP="00A40DFC">
            <w:pPr>
              <w:spacing w:line="480" w:lineRule="auto"/>
            </w:pPr>
            <w:r>
              <w:t>kgCO</w:t>
            </w:r>
            <w:r w:rsidR="005406F4" w:rsidRPr="005406F4">
              <w:rPr>
                <w:vertAlign w:val="subscript"/>
              </w:rPr>
              <w:t>2</w:t>
            </w:r>
            <w:r>
              <w:t>/kWh</w:t>
            </w:r>
          </w:p>
        </w:tc>
      </w:tr>
      <w:tr w:rsidR="006227D5" w14:paraId="5CCA32B0" w14:textId="77777777" w:rsidTr="00AB5914">
        <w:tc>
          <w:tcPr>
            <w:tcW w:w="1271" w:type="dxa"/>
            <w:vAlign w:val="center"/>
          </w:tcPr>
          <w:p w14:paraId="62889351" w14:textId="42FB6127" w:rsidR="006227D5" w:rsidRPr="00AB5914" w:rsidRDefault="00C736B7" w:rsidP="00A40DFC">
            <w:pPr>
              <w:spacing w:line="480" w:lineRule="auto"/>
              <w:rPr>
                <w:b/>
                <w:bCs/>
              </w:rPr>
            </w:pPr>
            <w:r w:rsidRPr="00AB5914">
              <w:rPr>
                <w:b/>
                <w:bCs/>
              </w:rPr>
              <w:t>44</w:t>
            </w:r>
          </w:p>
        </w:tc>
        <w:tc>
          <w:tcPr>
            <w:tcW w:w="1418" w:type="dxa"/>
            <w:vAlign w:val="center"/>
          </w:tcPr>
          <w:p w14:paraId="2C8886E2" w14:textId="283614F2" w:rsidR="006227D5" w:rsidRPr="00AB5914" w:rsidRDefault="00765513" w:rsidP="00A40DFC">
            <w:pPr>
              <w:spacing w:line="480" w:lineRule="auto"/>
              <w:rPr>
                <w:b/>
                <w:bCs/>
              </w:rPr>
            </w:pPr>
            <w:r w:rsidRPr="00AB5914">
              <w:rPr>
                <w:b/>
                <w:bCs/>
              </w:rPr>
              <w:t>75</w:t>
            </w:r>
          </w:p>
        </w:tc>
        <w:tc>
          <w:tcPr>
            <w:tcW w:w="1559" w:type="dxa"/>
            <w:vAlign w:val="center"/>
          </w:tcPr>
          <w:p w14:paraId="0CAB5AA1" w14:textId="10CAD58C" w:rsidR="006227D5" w:rsidRPr="00AB5914" w:rsidRDefault="00A35F21" w:rsidP="00A40DFC">
            <w:pPr>
              <w:spacing w:line="480" w:lineRule="auto"/>
              <w:rPr>
                <w:b/>
                <w:bCs/>
              </w:rPr>
            </w:pPr>
            <w:r>
              <w:rPr>
                <w:b/>
                <w:bCs/>
              </w:rPr>
              <w:t>67</w:t>
            </w:r>
          </w:p>
        </w:tc>
        <w:tc>
          <w:tcPr>
            <w:tcW w:w="1559" w:type="dxa"/>
            <w:vAlign w:val="center"/>
          </w:tcPr>
          <w:p w14:paraId="24C093C1" w14:textId="3769F442" w:rsidR="006227D5" w:rsidRPr="00AB5914" w:rsidRDefault="006227D5" w:rsidP="00A40DFC">
            <w:pPr>
              <w:spacing w:line="480" w:lineRule="auto"/>
              <w:rPr>
                <w:b/>
                <w:bCs/>
              </w:rPr>
            </w:pPr>
            <w:r w:rsidRPr="00AB5914">
              <w:rPr>
                <w:b/>
                <w:bCs/>
              </w:rPr>
              <w:t>0.3</w:t>
            </w:r>
            <w:r w:rsidR="00765513" w:rsidRPr="00AB5914">
              <w:rPr>
                <w:b/>
                <w:bCs/>
              </w:rPr>
              <w:t>7</w:t>
            </w:r>
          </w:p>
        </w:tc>
        <w:tc>
          <w:tcPr>
            <w:tcW w:w="1985" w:type="dxa"/>
            <w:vAlign w:val="center"/>
          </w:tcPr>
          <w:p w14:paraId="0AF10E9C" w14:textId="52ECD59C" w:rsidR="006227D5" w:rsidRPr="00AB5914" w:rsidRDefault="006227D5" w:rsidP="00A40DFC">
            <w:pPr>
              <w:spacing w:line="480" w:lineRule="auto"/>
              <w:rPr>
                <w:b/>
                <w:bCs/>
              </w:rPr>
            </w:pPr>
            <w:r w:rsidRPr="00AB5914">
              <w:rPr>
                <w:b/>
                <w:bCs/>
              </w:rPr>
              <w:t>0.</w:t>
            </w:r>
            <w:r w:rsidR="00C736B7" w:rsidRPr="00AB5914">
              <w:rPr>
                <w:b/>
                <w:bCs/>
              </w:rPr>
              <w:t>0</w:t>
            </w:r>
            <w:r w:rsidR="00A35F21">
              <w:rPr>
                <w:b/>
                <w:bCs/>
              </w:rPr>
              <w:t>24</w:t>
            </w:r>
          </w:p>
        </w:tc>
      </w:tr>
    </w:tbl>
    <w:p w14:paraId="24EA738F" w14:textId="6CEC1B5A" w:rsidR="006227D5" w:rsidRDefault="00AB5914" w:rsidP="00A40DFC">
      <w:pPr>
        <w:spacing w:line="480" w:lineRule="auto"/>
      </w:pPr>
      <w:r>
        <w:t>Table 6</w:t>
      </w:r>
    </w:p>
    <w:p w14:paraId="38E22EAD" w14:textId="77777777" w:rsidR="00AB5914" w:rsidRDefault="00AB5914" w:rsidP="00A40DFC">
      <w:pPr>
        <w:spacing w:line="480" w:lineRule="auto"/>
      </w:pPr>
    </w:p>
    <w:p w14:paraId="079B81A5" w14:textId="59D3BB43" w:rsidR="00694B9C" w:rsidRDefault="00C736B7" w:rsidP="00A40DFC">
      <w:pPr>
        <w:spacing w:line="480" w:lineRule="auto"/>
      </w:pPr>
      <w:r>
        <w:t>With BECCS</w:t>
      </w:r>
      <w:r w:rsidR="005406F4">
        <w:t xml:space="preserve"> and other NETs</w:t>
      </w:r>
      <w:r>
        <w:t xml:space="preserve"> contributing</w:t>
      </w:r>
      <w:r w:rsidR="0092157B">
        <w:t xml:space="preserve"> a negative intensity, the net effect is to reduce the overall energy intensity low enough to allow some of the lower</w:t>
      </w:r>
      <w:r w:rsidR="00A35F21">
        <w:t>-emitting</w:t>
      </w:r>
      <w:r w:rsidR="0092157B">
        <w:t xml:space="preserve"> fossil-technologies into the mix, perhaps gas with CCS used as backup plant. For example, one scenario calculated that an all-renewable UK would need 45 MW of backup capacity, generating 27 </w:t>
      </w:r>
      <w:proofErr w:type="spellStart"/>
      <w:r w:rsidR="0092157B">
        <w:t>TWh</w:t>
      </w:r>
      <w:proofErr w:type="spellEnd"/>
      <w:r w:rsidR="0092157B">
        <w:t xml:space="preserve"> a year. (CAT, 2013). If this were gas CCS at 170 kg/kWh, the total emissions would be 4.6 MtCO2e a year, a small proportion of the target allowance.</w:t>
      </w:r>
    </w:p>
    <w:p w14:paraId="0B4FE706" w14:textId="77777777" w:rsidR="00694B9C" w:rsidRDefault="00694B9C" w:rsidP="00A40DFC">
      <w:pPr>
        <w:spacing w:line="480" w:lineRule="auto"/>
      </w:pPr>
    </w:p>
    <w:p w14:paraId="4EF8DB51" w14:textId="77777777" w:rsidR="008E6FE8" w:rsidRDefault="00205FEE" w:rsidP="00A40DFC">
      <w:pPr>
        <w:spacing w:line="480" w:lineRule="auto"/>
      </w:pPr>
      <w:r>
        <w:t>Th</w:t>
      </w:r>
      <w:r w:rsidR="008E6FE8">
        <w:t>is is encouraging, and other possibilities are imaginable</w:t>
      </w:r>
      <w:r>
        <w:t xml:space="preserve">. </w:t>
      </w:r>
    </w:p>
    <w:p w14:paraId="6DFF602C" w14:textId="77777777" w:rsidR="008E6FE8" w:rsidRDefault="00205FEE" w:rsidP="00A40DFC">
      <w:pPr>
        <w:pStyle w:val="ListParagraph"/>
        <w:numPr>
          <w:ilvl w:val="0"/>
          <w:numId w:val="3"/>
        </w:numPr>
        <w:spacing w:line="480" w:lineRule="auto"/>
      </w:pPr>
      <w:r>
        <w:t xml:space="preserve">The UK government could </w:t>
      </w:r>
      <w:r w:rsidR="00765513">
        <w:t>aggressively</w:t>
      </w:r>
      <w:r>
        <w:t xml:space="preserve"> pursue reduction in </w:t>
      </w:r>
      <w:r w:rsidRPr="00947263">
        <w:rPr>
          <w:b/>
          <w:bCs/>
          <w:i/>
          <w:iCs/>
        </w:rPr>
        <w:t>e</w:t>
      </w:r>
      <w:r>
        <w:t xml:space="preserve"> beyond its historic rate of decline</w:t>
      </w:r>
      <w:r w:rsidR="008E6FE8">
        <w:t xml:space="preserve">; </w:t>
      </w:r>
    </w:p>
    <w:p w14:paraId="31180BAF" w14:textId="566A5BDE" w:rsidR="008E6FE8" w:rsidRDefault="008E6FE8" w:rsidP="00A40DFC">
      <w:pPr>
        <w:pStyle w:val="ListParagraph"/>
        <w:numPr>
          <w:ilvl w:val="0"/>
          <w:numId w:val="3"/>
        </w:numPr>
        <w:spacing w:line="480" w:lineRule="auto"/>
      </w:pPr>
      <w:r>
        <w:t>T</w:t>
      </w:r>
      <w:r w:rsidR="00205FEE">
        <w:t>he efficiency of capture and storage will be increased, reducing the carbon intensity of gas-CSS and ‘co-fired’ coal-with-CCS</w:t>
      </w:r>
      <w:r w:rsidR="00947263">
        <w:t>;</w:t>
      </w:r>
      <w:r w:rsidR="00205FEE">
        <w:t xml:space="preserve"> </w:t>
      </w:r>
    </w:p>
    <w:p w14:paraId="431DE0D7" w14:textId="77777777" w:rsidR="008E6FE8" w:rsidRDefault="00953B63" w:rsidP="00A40DFC">
      <w:pPr>
        <w:pStyle w:val="ListParagraph"/>
        <w:numPr>
          <w:ilvl w:val="0"/>
          <w:numId w:val="3"/>
        </w:numPr>
        <w:spacing w:line="480" w:lineRule="auto"/>
      </w:pPr>
      <w:r>
        <w:t xml:space="preserve">The IPCC’s 2013 estimates of carbon-intensities are likely fall as economies are progressively decarbonised, because the embodied energy of low-carbon sources will itself have lower carbon intensities. </w:t>
      </w:r>
    </w:p>
    <w:p w14:paraId="754C70BA" w14:textId="77777777" w:rsidR="00C57F95" w:rsidRDefault="00C57F95" w:rsidP="00A40DFC">
      <w:pPr>
        <w:spacing w:line="480" w:lineRule="auto"/>
      </w:pPr>
    </w:p>
    <w:p w14:paraId="26B54D29" w14:textId="7C728F1C" w:rsidR="00520CDF" w:rsidRDefault="0003523A" w:rsidP="00A40DFC">
      <w:pPr>
        <w:spacing w:line="480" w:lineRule="auto"/>
      </w:pPr>
      <w:r>
        <w:t>Th</w:t>
      </w:r>
      <w:r w:rsidR="00C57F95">
        <w:t>ese are</w:t>
      </w:r>
      <w:r>
        <w:t xml:space="preserve"> plausible</w:t>
      </w:r>
      <w:r w:rsidR="00C57F95">
        <w:t xml:space="preserve"> speculations</w:t>
      </w:r>
      <w:r>
        <w:t xml:space="preserve">, and would appear to provide </w:t>
      </w:r>
      <w:r w:rsidR="00947263">
        <w:t>a reasonable outfit for the Emperor.</w:t>
      </w:r>
    </w:p>
    <w:p w14:paraId="63A15CC6" w14:textId="77777777" w:rsidR="00112C68" w:rsidRDefault="00112C68" w:rsidP="00A40DFC">
      <w:pPr>
        <w:spacing w:line="480" w:lineRule="auto"/>
        <w:rPr>
          <w:sz w:val="24"/>
        </w:rPr>
      </w:pPr>
    </w:p>
    <w:p w14:paraId="32A529E5" w14:textId="77777777" w:rsidR="006A02E0" w:rsidRDefault="006A02E0" w:rsidP="00A40DFC">
      <w:pPr>
        <w:spacing w:line="480" w:lineRule="auto"/>
        <w:rPr>
          <w:sz w:val="24"/>
        </w:rPr>
      </w:pPr>
    </w:p>
    <w:p w14:paraId="64492716" w14:textId="42C24A32" w:rsidR="00112C68" w:rsidRDefault="00112C68" w:rsidP="00A40DFC">
      <w:pPr>
        <w:spacing w:line="480" w:lineRule="auto"/>
        <w:rPr>
          <w:sz w:val="24"/>
        </w:rPr>
      </w:pPr>
      <w:r>
        <w:rPr>
          <w:sz w:val="24"/>
        </w:rPr>
        <w:t>RATE CALCULATIONS</w:t>
      </w:r>
    </w:p>
    <w:p w14:paraId="43FDE62B" w14:textId="77777777" w:rsidR="006A02E0" w:rsidRDefault="006A02E0" w:rsidP="00A40DFC">
      <w:pPr>
        <w:spacing w:line="480" w:lineRule="auto"/>
      </w:pPr>
    </w:p>
    <w:p w14:paraId="39F81267" w14:textId="054505D8" w:rsidR="00112C68" w:rsidRDefault="00A22C1F" w:rsidP="00A40DFC">
      <w:pPr>
        <w:spacing w:line="480" w:lineRule="auto"/>
      </w:pPr>
      <w:r>
        <w:t xml:space="preserve">Another simple application of the Kaya Identity is to calculate necessary </w:t>
      </w:r>
      <w:r w:rsidRPr="006A02E0">
        <w:rPr>
          <w:i/>
          <w:iCs/>
        </w:rPr>
        <w:t>rates</w:t>
      </w:r>
      <w:r>
        <w:t xml:space="preserve"> of change. </w:t>
      </w:r>
      <w:r w:rsidR="00947263">
        <w:t xml:space="preserve">These can be important for policy planning. </w:t>
      </w:r>
      <w:r w:rsidR="00112C68">
        <w:t xml:space="preserve">Once a beginning and end point have been established, it is possible to calculate the average rate of change across the interval, and that gives some guidance for specific technical and political policymaking. For example, the change </w:t>
      </w:r>
      <w:r w:rsidR="008B0411">
        <w:t xml:space="preserve">required </w:t>
      </w:r>
      <w:r w:rsidR="00112C68">
        <w:t xml:space="preserve">between </w:t>
      </w:r>
      <w:r w:rsidR="004D19D1" w:rsidRPr="005406F4">
        <w:rPr>
          <w:b/>
          <w:bCs/>
        </w:rPr>
        <w:t>e</w:t>
      </w:r>
      <w:r w:rsidR="004D19D1">
        <w:t>*</w:t>
      </w:r>
      <w:r w:rsidR="00112C68" w:rsidRPr="003B781E">
        <w:rPr>
          <w:b/>
          <w:i/>
        </w:rPr>
        <w:t>f</w:t>
      </w:r>
      <w:r w:rsidR="00112C68" w:rsidRPr="003B781E">
        <w:rPr>
          <w:vertAlign w:val="subscript"/>
        </w:rPr>
        <w:t>201</w:t>
      </w:r>
      <w:r w:rsidR="00953B63">
        <w:rPr>
          <w:vertAlign w:val="subscript"/>
        </w:rPr>
        <w:t>7</w:t>
      </w:r>
      <w:r w:rsidR="00112C68">
        <w:t xml:space="preserve"> and</w:t>
      </w:r>
      <w:r w:rsidR="004D19D1">
        <w:t xml:space="preserve"> </w:t>
      </w:r>
      <w:r w:rsidR="004D19D1" w:rsidRPr="005406F4">
        <w:rPr>
          <w:b/>
          <w:bCs/>
        </w:rPr>
        <w:t>e</w:t>
      </w:r>
      <w:r w:rsidR="004D19D1">
        <w:t>*</w:t>
      </w:r>
      <w:r w:rsidR="00112C68" w:rsidRPr="0037446B">
        <w:rPr>
          <w:b/>
          <w:i/>
        </w:rPr>
        <w:t>f</w:t>
      </w:r>
      <w:proofErr w:type="gramStart"/>
      <w:r w:rsidR="00112C68" w:rsidRPr="003B781E">
        <w:rPr>
          <w:vertAlign w:val="subscript"/>
        </w:rPr>
        <w:t>2050</w:t>
      </w:r>
      <w:r w:rsidR="00112C68">
        <w:t xml:space="preserve">  without</w:t>
      </w:r>
      <w:proofErr w:type="gramEnd"/>
      <w:r w:rsidR="00112C68">
        <w:t xml:space="preserve"> BECCS is -</w:t>
      </w:r>
      <w:r w:rsidR="00555D36">
        <w:t>86</w:t>
      </w:r>
      <w:r w:rsidR="00112C68">
        <w:t xml:space="preserve">%. That represents a </w:t>
      </w:r>
      <w:r w:rsidR="004D19D1">
        <w:t xml:space="preserve">linear </w:t>
      </w:r>
      <w:r w:rsidR="00112C68">
        <w:t>rate of change of about -2.</w:t>
      </w:r>
      <w:r w:rsidR="00555D36">
        <w:t>6</w:t>
      </w:r>
      <w:r w:rsidR="00112C68">
        <w:t>%</w:t>
      </w:r>
      <w:r w:rsidR="008328B5">
        <w:t xml:space="preserve"> of the 2017 level each</w:t>
      </w:r>
      <w:r w:rsidR="00112C68">
        <w:t xml:space="preserve"> year</w:t>
      </w:r>
      <w:r w:rsidR="008328B5">
        <w:t>.</w:t>
      </w:r>
      <w:r w:rsidR="00112C68">
        <w:t xml:space="preserve"> </w:t>
      </w:r>
      <w:r w:rsidR="008B0411">
        <w:t>Is this plausible? Actually, according to the published statistics, this is more or less the rate of decarbonisation achieved between 2009 and 2018, possibly reflecting the effects of the Climate Change Act of 2008</w:t>
      </w:r>
      <w:r w:rsidR="005F37B4">
        <w:t xml:space="preserve"> following a much slower decline 1990-2008</w:t>
      </w:r>
      <w:r w:rsidR="008B0411">
        <w:t xml:space="preserve"> (BEIS, 2019, Annex A</w:t>
      </w:r>
      <w:r w:rsidR="00037C87">
        <w:t>; see Figure 1</w:t>
      </w:r>
      <w:r w:rsidR="008B0411">
        <w:t xml:space="preserve">). </w:t>
      </w:r>
    </w:p>
    <w:p w14:paraId="38AAF654" w14:textId="11B8D819" w:rsidR="008B0411" w:rsidRDefault="008B0411" w:rsidP="00A40DFC">
      <w:pPr>
        <w:spacing w:line="480" w:lineRule="auto"/>
      </w:pPr>
    </w:p>
    <w:p w14:paraId="7B46F9EA" w14:textId="2AC3D760" w:rsidR="008B0411" w:rsidRDefault="00947263" w:rsidP="00A40DFC">
      <w:pPr>
        <w:spacing w:line="480" w:lineRule="auto"/>
      </w:pPr>
      <w:r>
        <w:t>Furthermore, i</w:t>
      </w:r>
      <w:r w:rsidR="008B0411">
        <w:t>f this rate were continued, removing an average of 15</w:t>
      </w:r>
      <w:r w:rsidR="005F37B4">
        <w:t xml:space="preserve"> </w:t>
      </w:r>
      <w:r w:rsidR="008B0411">
        <w:t>MtCO</w:t>
      </w:r>
      <w:r w:rsidR="008B0411" w:rsidRPr="005406F4">
        <w:rPr>
          <w:vertAlign w:val="subscript"/>
        </w:rPr>
        <w:t>2</w:t>
      </w:r>
      <w:r w:rsidR="008B0411">
        <w:t xml:space="preserve"> from the UK economy</w:t>
      </w:r>
      <w:r w:rsidR="005F37B4">
        <w:t xml:space="preserve"> each year, the 2008 target would be reached in 2030, and zero by 2037. </w:t>
      </w:r>
      <w:r>
        <w:t>On the basis of official data and simple arithmetic, t</w:t>
      </w:r>
      <w:r w:rsidR="005F37B4">
        <w:t>he Emperor can take a bow.</w:t>
      </w:r>
    </w:p>
    <w:p w14:paraId="3788CFF7" w14:textId="169F0662" w:rsidR="00EB60E0" w:rsidRDefault="00EB60E0" w:rsidP="00A40DFC">
      <w:pPr>
        <w:spacing w:line="480" w:lineRule="auto"/>
      </w:pPr>
    </w:p>
    <w:p w14:paraId="6DC4944C" w14:textId="2CB6B524" w:rsidR="00EB60E0" w:rsidRDefault="00EB60E0" w:rsidP="00A40DFC">
      <w:pPr>
        <w:spacing w:line="480" w:lineRule="auto"/>
      </w:pPr>
      <w:r>
        <w:t>But is this all it seems?</w:t>
      </w:r>
      <w:r w:rsidR="00947263">
        <w:t xml:space="preserve">  We have yet to consider</w:t>
      </w:r>
    </w:p>
    <w:p w14:paraId="784FF9EB" w14:textId="44122FBC" w:rsidR="00947263" w:rsidRDefault="00AC2FD3" w:rsidP="00A40DFC">
      <w:pPr>
        <w:pStyle w:val="ListParagraph"/>
        <w:numPr>
          <w:ilvl w:val="0"/>
          <w:numId w:val="4"/>
        </w:numPr>
        <w:spacing w:line="480" w:lineRule="auto"/>
      </w:pPr>
      <w:r>
        <w:t>The advent of a more demanding target</w:t>
      </w:r>
    </w:p>
    <w:p w14:paraId="08BE0D73" w14:textId="1874985E" w:rsidR="00AC2FD3" w:rsidRDefault="00AC2FD3" w:rsidP="00A40DFC">
      <w:pPr>
        <w:pStyle w:val="ListParagraph"/>
        <w:numPr>
          <w:ilvl w:val="0"/>
          <w:numId w:val="4"/>
        </w:numPr>
        <w:spacing w:line="480" w:lineRule="auto"/>
      </w:pPr>
      <w:r>
        <w:t xml:space="preserve">The possible exhaustion of </w:t>
      </w:r>
      <w:r w:rsidR="00555D36">
        <w:t>‘</w:t>
      </w:r>
      <w:r>
        <w:t>low-hanging fruit</w:t>
      </w:r>
      <w:r w:rsidR="00555D36">
        <w:t>’</w:t>
      </w:r>
    </w:p>
    <w:p w14:paraId="6709F9AF" w14:textId="2A9218C5" w:rsidR="00AC2FD3" w:rsidRDefault="00AC2FD3" w:rsidP="00A40DFC">
      <w:pPr>
        <w:pStyle w:val="ListParagraph"/>
        <w:numPr>
          <w:ilvl w:val="0"/>
          <w:numId w:val="4"/>
        </w:numPr>
        <w:spacing w:line="480" w:lineRule="auto"/>
      </w:pPr>
      <w:r>
        <w:t>Non-energy emissions</w:t>
      </w:r>
    </w:p>
    <w:p w14:paraId="41CD154F" w14:textId="362A5624" w:rsidR="00AC2FD3" w:rsidRDefault="00AC2FD3" w:rsidP="00A40DFC">
      <w:pPr>
        <w:pStyle w:val="ListParagraph"/>
        <w:numPr>
          <w:ilvl w:val="0"/>
          <w:numId w:val="4"/>
        </w:numPr>
        <w:spacing w:line="480" w:lineRule="auto"/>
      </w:pPr>
      <w:r>
        <w:t>Cumulative emission</w:t>
      </w:r>
      <w:r w:rsidR="005406F4">
        <w:t>s</w:t>
      </w:r>
      <w:r>
        <w:t xml:space="preserve"> 2017-2050</w:t>
      </w:r>
    </w:p>
    <w:p w14:paraId="22A89FB4" w14:textId="637EB0F7" w:rsidR="00AC2FD3" w:rsidRDefault="00AC2FD3" w:rsidP="00A40DFC">
      <w:pPr>
        <w:pStyle w:val="ListParagraph"/>
        <w:numPr>
          <w:ilvl w:val="0"/>
          <w:numId w:val="4"/>
        </w:numPr>
        <w:spacing w:line="480" w:lineRule="auto"/>
      </w:pPr>
      <w:r>
        <w:t>Britain’s wider obligations to global decarbonisation</w:t>
      </w:r>
    </w:p>
    <w:p w14:paraId="546BC58D" w14:textId="77777777" w:rsidR="00803181" w:rsidRDefault="00803181" w:rsidP="00A40DFC">
      <w:pPr>
        <w:spacing w:line="480" w:lineRule="auto"/>
        <w:rPr>
          <w:sz w:val="24"/>
        </w:rPr>
      </w:pPr>
    </w:p>
    <w:p w14:paraId="39E16B51" w14:textId="50186F1F" w:rsidR="00192CEA" w:rsidRDefault="00192CEA" w:rsidP="00A40DFC">
      <w:pPr>
        <w:spacing w:line="480" w:lineRule="auto"/>
        <w:rPr>
          <w:sz w:val="24"/>
        </w:rPr>
      </w:pPr>
      <w:r>
        <w:rPr>
          <w:sz w:val="24"/>
        </w:rPr>
        <w:t>A RADICAL SHIFT IN UK POLICY</w:t>
      </w:r>
    </w:p>
    <w:p w14:paraId="17DED1A1" w14:textId="274D56AD" w:rsidR="00192CEA" w:rsidRDefault="00192CEA" w:rsidP="00A40DFC">
      <w:pPr>
        <w:spacing w:line="480" w:lineRule="auto"/>
        <w:rPr>
          <w:sz w:val="24"/>
        </w:rPr>
      </w:pPr>
      <w:r>
        <w:rPr>
          <w:sz w:val="24"/>
        </w:rPr>
        <w:t xml:space="preserve">The 80% reduction target in place since 2008 was widely-regarded as path-breaking. </w:t>
      </w:r>
      <w:r w:rsidR="00803181">
        <w:rPr>
          <w:sz w:val="24"/>
        </w:rPr>
        <w:t>But b</w:t>
      </w:r>
      <w:r>
        <w:rPr>
          <w:sz w:val="24"/>
        </w:rPr>
        <w:t>y 2018 it was increasingly obvious that this was not enough, especially in view of the IPCC’s new emphasis on the 1.5</w:t>
      </w:r>
      <w:r>
        <w:rPr>
          <w:rFonts w:cstheme="minorHAnsi"/>
          <w:sz w:val="24"/>
        </w:rPr>
        <w:t>°</w:t>
      </w:r>
      <w:r>
        <w:rPr>
          <w:sz w:val="24"/>
        </w:rPr>
        <w:t>C threshold</w:t>
      </w:r>
      <w:r w:rsidR="00B97EB1">
        <w:rPr>
          <w:sz w:val="24"/>
        </w:rPr>
        <w:t xml:space="preserve"> (IPCC, 2018)</w:t>
      </w:r>
      <w:r>
        <w:rPr>
          <w:sz w:val="24"/>
        </w:rPr>
        <w:t>. Accordingly, the CCC pressed the government to adopt a stronger target, net-zero by 2050, and this duly occurred in June 2019 (</w:t>
      </w:r>
      <w:r w:rsidR="00037C87">
        <w:rPr>
          <w:sz w:val="24"/>
        </w:rPr>
        <w:t>UK Government, 2019</w:t>
      </w:r>
      <w:r>
        <w:rPr>
          <w:sz w:val="24"/>
        </w:rPr>
        <w:t>). ‘Net-Zero’ is simply an acknowledgement that some emissions are simply impossible to abolish, and must be offset by negative emissions.</w:t>
      </w:r>
      <w:r w:rsidR="00873768">
        <w:rPr>
          <w:sz w:val="24"/>
        </w:rPr>
        <w:t xml:space="preserve"> The situation in 2050 then, assuming </w:t>
      </w:r>
      <w:r w:rsidR="00873768" w:rsidRPr="00037C87">
        <w:rPr>
          <w:b/>
          <w:bCs/>
          <w:i/>
          <w:iCs/>
          <w:sz w:val="24"/>
        </w:rPr>
        <w:t>p</w:t>
      </w:r>
      <w:r w:rsidR="00873768">
        <w:rPr>
          <w:sz w:val="24"/>
        </w:rPr>
        <w:t xml:space="preserve">, </w:t>
      </w:r>
      <w:r w:rsidR="00873768" w:rsidRPr="00037C87">
        <w:rPr>
          <w:b/>
          <w:bCs/>
          <w:i/>
          <w:iCs/>
          <w:sz w:val="24"/>
        </w:rPr>
        <w:t>g</w:t>
      </w:r>
      <w:r w:rsidR="00873768">
        <w:rPr>
          <w:sz w:val="24"/>
        </w:rPr>
        <w:t xml:space="preserve"> and </w:t>
      </w:r>
      <w:proofErr w:type="spellStart"/>
      <w:r w:rsidR="00873768" w:rsidRPr="00037C87">
        <w:rPr>
          <w:b/>
          <w:bCs/>
          <w:i/>
          <w:iCs/>
          <w:sz w:val="24"/>
        </w:rPr>
        <w:t>e</w:t>
      </w:r>
      <w:proofErr w:type="spellEnd"/>
      <w:r w:rsidR="00873768">
        <w:rPr>
          <w:sz w:val="24"/>
        </w:rPr>
        <w:t xml:space="preserve"> are as before, is shown in Table </w:t>
      </w:r>
      <w:r w:rsidR="00037C87">
        <w:rPr>
          <w:sz w:val="24"/>
        </w:rPr>
        <w:t>7</w:t>
      </w:r>
    </w:p>
    <w:p w14:paraId="0421D2C6" w14:textId="77777777" w:rsidR="00037C87" w:rsidRDefault="00037C87" w:rsidP="00A40DFC">
      <w:pPr>
        <w:spacing w:line="480" w:lineRule="auto"/>
        <w:rPr>
          <w:sz w:val="24"/>
        </w:rPr>
      </w:pPr>
    </w:p>
    <w:tbl>
      <w:tblPr>
        <w:tblStyle w:val="TableGrid"/>
        <w:tblW w:w="0" w:type="auto"/>
        <w:tblLook w:val="04A0" w:firstRow="1" w:lastRow="0" w:firstColumn="1" w:lastColumn="0" w:noHBand="0" w:noVBand="1"/>
      </w:tblPr>
      <w:tblGrid>
        <w:gridCol w:w="1413"/>
        <w:gridCol w:w="1417"/>
        <w:gridCol w:w="1560"/>
        <w:gridCol w:w="1559"/>
        <w:gridCol w:w="1559"/>
      </w:tblGrid>
      <w:tr w:rsidR="00873768" w14:paraId="26AA15DB" w14:textId="77777777" w:rsidTr="00037C87">
        <w:tc>
          <w:tcPr>
            <w:tcW w:w="1413" w:type="dxa"/>
          </w:tcPr>
          <w:p w14:paraId="16E52A61" w14:textId="685E6BE3" w:rsidR="00873768" w:rsidRPr="003E794E" w:rsidRDefault="00037C87" w:rsidP="00A40DFC">
            <w:pPr>
              <w:spacing w:line="480" w:lineRule="auto"/>
              <w:rPr>
                <w:b/>
                <w:bCs/>
                <w:i/>
                <w:iCs/>
              </w:rPr>
            </w:pPr>
            <w:r w:rsidRPr="003E794E">
              <w:rPr>
                <w:b/>
                <w:bCs/>
                <w:i/>
                <w:iCs/>
              </w:rPr>
              <w:t>c</w:t>
            </w:r>
          </w:p>
        </w:tc>
        <w:tc>
          <w:tcPr>
            <w:tcW w:w="1417" w:type="dxa"/>
          </w:tcPr>
          <w:p w14:paraId="70978B26" w14:textId="2889A722" w:rsidR="00873768" w:rsidRPr="003E794E" w:rsidRDefault="002E5D7A" w:rsidP="00A40DFC">
            <w:pPr>
              <w:spacing w:line="480" w:lineRule="auto"/>
              <w:rPr>
                <w:b/>
                <w:bCs/>
                <w:i/>
                <w:iCs/>
              </w:rPr>
            </w:pPr>
            <w:r w:rsidRPr="003E794E">
              <w:rPr>
                <w:b/>
                <w:bCs/>
                <w:i/>
                <w:iCs/>
              </w:rPr>
              <w:t>P</w:t>
            </w:r>
          </w:p>
        </w:tc>
        <w:tc>
          <w:tcPr>
            <w:tcW w:w="1560" w:type="dxa"/>
          </w:tcPr>
          <w:p w14:paraId="00C22EB0" w14:textId="77777777" w:rsidR="00873768" w:rsidRPr="003E794E" w:rsidRDefault="00873768" w:rsidP="00A40DFC">
            <w:pPr>
              <w:spacing w:line="480" w:lineRule="auto"/>
              <w:rPr>
                <w:b/>
                <w:bCs/>
                <w:i/>
                <w:iCs/>
              </w:rPr>
            </w:pPr>
            <w:r w:rsidRPr="003E794E">
              <w:rPr>
                <w:b/>
                <w:bCs/>
                <w:i/>
                <w:iCs/>
              </w:rPr>
              <w:t>g</w:t>
            </w:r>
          </w:p>
        </w:tc>
        <w:tc>
          <w:tcPr>
            <w:tcW w:w="1559" w:type="dxa"/>
          </w:tcPr>
          <w:p w14:paraId="3485CF69" w14:textId="57592B4C" w:rsidR="00873768" w:rsidRPr="003E794E" w:rsidRDefault="00B97EB1" w:rsidP="00A40DFC">
            <w:pPr>
              <w:spacing w:line="480" w:lineRule="auto"/>
              <w:rPr>
                <w:b/>
                <w:bCs/>
                <w:i/>
                <w:iCs/>
              </w:rPr>
            </w:pPr>
            <w:r w:rsidRPr="003E794E">
              <w:rPr>
                <w:b/>
                <w:bCs/>
                <w:i/>
                <w:iCs/>
              </w:rPr>
              <w:t>E</w:t>
            </w:r>
          </w:p>
        </w:tc>
        <w:tc>
          <w:tcPr>
            <w:tcW w:w="1559" w:type="dxa"/>
          </w:tcPr>
          <w:p w14:paraId="0C72AED7" w14:textId="4FF133D0" w:rsidR="00873768" w:rsidRPr="003E794E" w:rsidRDefault="00037C87" w:rsidP="00A40DFC">
            <w:pPr>
              <w:spacing w:line="480" w:lineRule="auto"/>
              <w:rPr>
                <w:b/>
                <w:bCs/>
                <w:i/>
                <w:iCs/>
              </w:rPr>
            </w:pPr>
            <w:r>
              <w:rPr>
                <w:b/>
                <w:bCs/>
                <w:i/>
                <w:iCs/>
              </w:rPr>
              <w:t>f</w:t>
            </w:r>
          </w:p>
        </w:tc>
      </w:tr>
      <w:tr w:rsidR="00873768" w14:paraId="5F990FB9" w14:textId="77777777" w:rsidTr="00037C87">
        <w:tc>
          <w:tcPr>
            <w:tcW w:w="1413" w:type="dxa"/>
          </w:tcPr>
          <w:p w14:paraId="6615470A" w14:textId="77777777" w:rsidR="00873768" w:rsidRDefault="00873768" w:rsidP="00A40DFC">
            <w:pPr>
              <w:spacing w:line="480" w:lineRule="auto"/>
            </w:pPr>
            <w:r>
              <w:t>MtCO2e</w:t>
            </w:r>
          </w:p>
        </w:tc>
        <w:tc>
          <w:tcPr>
            <w:tcW w:w="1417" w:type="dxa"/>
          </w:tcPr>
          <w:p w14:paraId="59532FF9" w14:textId="77777777" w:rsidR="00873768" w:rsidRDefault="00873768" w:rsidP="00A40DFC">
            <w:pPr>
              <w:spacing w:line="480" w:lineRule="auto"/>
            </w:pPr>
            <w:r>
              <w:t>Millions</w:t>
            </w:r>
          </w:p>
        </w:tc>
        <w:tc>
          <w:tcPr>
            <w:tcW w:w="1560" w:type="dxa"/>
          </w:tcPr>
          <w:p w14:paraId="676443D0" w14:textId="77777777" w:rsidR="00873768" w:rsidRDefault="00873768" w:rsidP="00A40DFC">
            <w:pPr>
              <w:spacing w:line="480" w:lineRule="auto"/>
            </w:pPr>
            <w:r>
              <w:t>$1000/p</w:t>
            </w:r>
          </w:p>
        </w:tc>
        <w:tc>
          <w:tcPr>
            <w:tcW w:w="1559" w:type="dxa"/>
          </w:tcPr>
          <w:p w14:paraId="0C8A7309" w14:textId="77777777" w:rsidR="00873768" w:rsidRDefault="00873768" w:rsidP="00A40DFC">
            <w:pPr>
              <w:spacing w:line="480" w:lineRule="auto"/>
            </w:pPr>
            <w:r>
              <w:t>kWh/$</w:t>
            </w:r>
          </w:p>
        </w:tc>
        <w:tc>
          <w:tcPr>
            <w:tcW w:w="1559" w:type="dxa"/>
          </w:tcPr>
          <w:p w14:paraId="366BC609" w14:textId="77777777" w:rsidR="00873768" w:rsidRDefault="00873768" w:rsidP="00A40DFC">
            <w:pPr>
              <w:spacing w:line="480" w:lineRule="auto"/>
            </w:pPr>
            <w:proofErr w:type="spellStart"/>
            <w:r>
              <w:t>kgCOe</w:t>
            </w:r>
            <w:proofErr w:type="spellEnd"/>
            <w:r>
              <w:t>/kWh</w:t>
            </w:r>
          </w:p>
        </w:tc>
      </w:tr>
      <w:tr w:rsidR="00873768" w14:paraId="656EC004" w14:textId="77777777" w:rsidTr="00037C87">
        <w:tc>
          <w:tcPr>
            <w:tcW w:w="1413" w:type="dxa"/>
          </w:tcPr>
          <w:p w14:paraId="0DFD1EDA" w14:textId="17204625" w:rsidR="00873768" w:rsidRPr="00037C87" w:rsidRDefault="00873768" w:rsidP="00A40DFC">
            <w:pPr>
              <w:spacing w:line="480" w:lineRule="auto"/>
              <w:rPr>
                <w:b/>
                <w:bCs/>
              </w:rPr>
            </w:pPr>
            <w:r w:rsidRPr="00037C87">
              <w:rPr>
                <w:b/>
                <w:bCs/>
              </w:rPr>
              <w:t>0</w:t>
            </w:r>
          </w:p>
        </w:tc>
        <w:tc>
          <w:tcPr>
            <w:tcW w:w="1417" w:type="dxa"/>
          </w:tcPr>
          <w:p w14:paraId="42954139" w14:textId="77777777" w:rsidR="00873768" w:rsidRPr="00037C87" w:rsidRDefault="00873768" w:rsidP="00A40DFC">
            <w:pPr>
              <w:spacing w:line="480" w:lineRule="auto"/>
              <w:rPr>
                <w:b/>
                <w:bCs/>
              </w:rPr>
            </w:pPr>
            <w:r w:rsidRPr="00037C87">
              <w:rPr>
                <w:b/>
                <w:bCs/>
              </w:rPr>
              <w:t>75</w:t>
            </w:r>
          </w:p>
        </w:tc>
        <w:tc>
          <w:tcPr>
            <w:tcW w:w="1560" w:type="dxa"/>
          </w:tcPr>
          <w:p w14:paraId="72F4121A" w14:textId="6B670044" w:rsidR="00873768" w:rsidRPr="00037C87" w:rsidRDefault="00555D36" w:rsidP="00A40DFC">
            <w:pPr>
              <w:spacing w:line="480" w:lineRule="auto"/>
              <w:rPr>
                <w:b/>
                <w:bCs/>
              </w:rPr>
            </w:pPr>
            <w:r>
              <w:rPr>
                <w:b/>
                <w:bCs/>
              </w:rPr>
              <w:t>67</w:t>
            </w:r>
          </w:p>
        </w:tc>
        <w:tc>
          <w:tcPr>
            <w:tcW w:w="1559" w:type="dxa"/>
          </w:tcPr>
          <w:p w14:paraId="18676CF4" w14:textId="77777777" w:rsidR="00873768" w:rsidRPr="00037C87" w:rsidRDefault="00873768" w:rsidP="00A40DFC">
            <w:pPr>
              <w:spacing w:line="480" w:lineRule="auto"/>
              <w:rPr>
                <w:b/>
                <w:bCs/>
              </w:rPr>
            </w:pPr>
            <w:r w:rsidRPr="00037C87">
              <w:rPr>
                <w:b/>
                <w:bCs/>
              </w:rPr>
              <w:t>0.37</w:t>
            </w:r>
          </w:p>
        </w:tc>
        <w:tc>
          <w:tcPr>
            <w:tcW w:w="1559" w:type="dxa"/>
          </w:tcPr>
          <w:p w14:paraId="52CB89B5" w14:textId="5B5D0CCD" w:rsidR="00873768" w:rsidRPr="00037C87" w:rsidRDefault="00873768" w:rsidP="00A40DFC">
            <w:pPr>
              <w:spacing w:line="480" w:lineRule="auto"/>
              <w:rPr>
                <w:b/>
                <w:bCs/>
              </w:rPr>
            </w:pPr>
            <w:r w:rsidRPr="00037C87">
              <w:rPr>
                <w:b/>
                <w:bCs/>
              </w:rPr>
              <w:t>0</w:t>
            </w:r>
          </w:p>
        </w:tc>
      </w:tr>
    </w:tbl>
    <w:p w14:paraId="52B3EA7C" w14:textId="6CEDC389" w:rsidR="00873768" w:rsidRDefault="00037C87" w:rsidP="00A40DFC">
      <w:pPr>
        <w:spacing w:line="480" w:lineRule="auto"/>
        <w:rPr>
          <w:sz w:val="24"/>
        </w:rPr>
      </w:pPr>
      <w:r>
        <w:rPr>
          <w:sz w:val="24"/>
        </w:rPr>
        <w:t>Table 7</w:t>
      </w:r>
    </w:p>
    <w:p w14:paraId="3641285F" w14:textId="77777777" w:rsidR="00037C87" w:rsidRDefault="00037C87" w:rsidP="00A40DFC">
      <w:pPr>
        <w:spacing w:line="480" w:lineRule="auto"/>
        <w:rPr>
          <w:sz w:val="24"/>
        </w:rPr>
      </w:pPr>
    </w:p>
    <w:p w14:paraId="56016806" w14:textId="531E9F84" w:rsidR="00873768" w:rsidRDefault="00873768" w:rsidP="00A40DFC">
      <w:pPr>
        <w:spacing w:line="480" w:lineRule="auto"/>
        <w:rPr>
          <w:sz w:val="24"/>
        </w:rPr>
      </w:pPr>
      <w:r>
        <w:rPr>
          <w:sz w:val="24"/>
        </w:rPr>
        <w:t xml:space="preserve">The Identity tells us (of course) that zero cannot be attained without one of the component terms being zero, and in terms of the classic version of the Kaya Identity, this has got to be </w:t>
      </w:r>
      <w:r w:rsidRPr="00037C87">
        <w:rPr>
          <w:b/>
          <w:bCs/>
          <w:i/>
          <w:iCs/>
          <w:sz w:val="24"/>
        </w:rPr>
        <w:t>f.</w:t>
      </w:r>
      <w:r>
        <w:rPr>
          <w:sz w:val="24"/>
        </w:rPr>
        <w:t xml:space="preserve"> But of course</w:t>
      </w:r>
      <w:r w:rsidR="00037C87">
        <w:rPr>
          <w:sz w:val="24"/>
        </w:rPr>
        <w:t>,</w:t>
      </w:r>
      <w:r>
        <w:rPr>
          <w:sz w:val="24"/>
        </w:rPr>
        <w:t xml:space="preserve"> </w:t>
      </w:r>
      <w:r w:rsidRPr="005406F4">
        <w:rPr>
          <w:b/>
          <w:bCs/>
          <w:i/>
          <w:iCs/>
          <w:sz w:val="24"/>
        </w:rPr>
        <w:t>f</w:t>
      </w:r>
      <w:r>
        <w:rPr>
          <w:sz w:val="24"/>
        </w:rPr>
        <w:t xml:space="preserve"> = 0 can be attained through a mixture of positive and negative intensities, and requires some negative energy technology such as BECCS, or some other non-energy process that we will shortly discuss.</w:t>
      </w:r>
      <w:r w:rsidR="00A84395">
        <w:rPr>
          <w:sz w:val="24"/>
        </w:rPr>
        <w:t xml:space="preserve"> According to the default assumptions we have made, BECCS</w:t>
      </w:r>
      <w:r w:rsidR="005406F4">
        <w:rPr>
          <w:sz w:val="24"/>
        </w:rPr>
        <w:t xml:space="preserve"> (and other NETs)</w:t>
      </w:r>
      <w:r w:rsidR="00A84395">
        <w:rPr>
          <w:sz w:val="24"/>
        </w:rPr>
        <w:t xml:space="preserve"> give us a ‘credit’ of -55 MtCO</w:t>
      </w:r>
      <w:r w:rsidR="00A84395" w:rsidRPr="005406F4">
        <w:rPr>
          <w:sz w:val="24"/>
          <w:vertAlign w:val="subscript"/>
        </w:rPr>
        <w:t>2</w:t>
      </w:r>
      <w:r w:rsidR="00A84395">
        <w:rPr>
          <w:sz w:val="24"/>
        </w:rPr>
        <w:t xml:space="preserve"> a year that we can ‘spend’ on energy production to meet the demand of 2.3 </w:t>
      </w:r>
      <w:proofErr w:type="spellStart"/>
      <w:r w:rsidR="00A84395">
        <w:rPr>
          <w:sz w:val="24"/>
        </w:rPr>
        <w:t>PWh</w:t>
      </w:r>
      <w:proofErr w:type="spellEnd"/>
      <w:r w:rsidR="00A84395">
        <w:rPr>
          <w:sz w:val="24"/>
        </w:rPr>
        <w:t xml:space="preserve"> a year, less the 0.23 </w:t>
      </w:r>
      <w:proofErr w:type="spellStart"/>
      <w:r w:rsidR="00037C87">
        <w:rPr>
          <w:sz w:val="24"/>
        </w:rPr>
        <w:t>PWh</w:t>
      </w:r>
      <w:proofErr w:type="spellEnd"/>
      <w:r w:rsidR="00037C87">
        <w:rPr>
          <w:sz w:val="24"/>
        </w:rPr>
        <w:t xml:space="preserve"> </w:t>
      </w:r>
      <w:r w:rsidR="00A84395">
        <w:rPr>
          <w:sz w:val="24"/>
        </w:rPr>
        <w:t xml:space="preserve">that BECCS itself </w:t>
      </w:r>
      <w:r w:rsidR="00037C87">
        <w:rPr>
          <w:sz w:val="24"/>
        </w:rPr>
        <w:t>would</w:t>
      </w:r>
      <w:r w:rsidR="00A84395">
        <w:rPr>
          <w:sz w:val="24"/>
        </w:rPr>
        <w:t xml:space="preserve"> contribute</w:t>
      </w:r>
      <w:r w:rsidR="00037C87">
        <w:rPr>
          <w:sz w:val="24"/>
        </w:rPr>
        <w:t xml:space="preserve"> according to the assumptions of Newton-Cross and </w:t>
      </w:r>
      <w:proofErr w:type="spellStart"/>
      <w:r w:rsidR="00037C87">
        <w:rPr>
          <w:sz w:val="24"/>
        </w:rPr>
        <w:t>Gammer</w:t>
      </w:r>
      <w:proofErr w:type="spellEnd"/>
      <w:r w:rsidR="00037C87">
        <w:rPr>
          <w:sz w:val="24"/>
        </w:rPr>
        <w:t xml:space="preserve"> (2018)</w:t>
      </w:r>
      <w:r w:rsidR="00B97EB1">
        <w:rPr>
          <w:sz w:val="24"/>
        </w:rPr>
        <w:t>, and perhaps a slightly reduced energy input in 2050</w:t>
      </w:r>
      <w:r w:rsidR="00A84395">
        <w:rPr>
          <w:sz w:val="24"/>
        </w:rPr>
        <w:t>.</w:t>
      </w:r>
    </w:p>
    <w:p w14:paraId="5A1CC0BD" w14:textId="77777777" w:rsidR="00192CEA" w:rsidRDefault="00192CEA" w:rsidP="00A40DFC">
      <w:pPr>
        <w:spacing w:line="480" w:lineRule="auto"/>
        <w:rPr>
          <w:sz w:val="24"/>
        </w:rPr>
      </w:pPr>
    </w:p>
    <w:p w14:paraId="1C1AF5CB" w14:textId="58DA792C" w:rsidR="00192CEA" w:rsidRDefault="00192CEA" w:rsidP="00A40DFC">
      <w:pPr>
        <w:spacing w:line="480" w:lineRule="auto"/>
        <w:rPr>
          <w:sz w:val="24"/>
        </w:rPr>
      </w:pPr>
      <w:r>
        <w:rPr>
          <w:sz w:val="24"/>
        </w:rPr>
        <w:t xml:space="preserve">This is much to the Emperor’s credit, </w:t>
      </w:r>
      <w:r w:rsidR="00803181">
        <w:rPr>
          <w:sz w:val="24"/>
        </w:rPr>
        <w:t xml:space="preserve">but doubts </w:t>
      </w:r>
      <w:r w:rsidR="00B97EB1">
        <w:rPr>
          <w:sz w:val="24"/>
        </w:rPr>
        <w:t>are simmering</w:t>
      </w:r>
      <w:r w:rsidR="00803181">
        <w:rPr>
          <w:sz w:val="24"/>
        </w:rPr>
        <w:t>.</w:t>
      </w:r>
      <w:r>
        <w:rPr>
          <w:sz w:val="24"/>
        </w:rPr>
        <w:t xml:space="preserve"> According to his official</w:t>
      </w:r>
      <w:r w:rsidR="00803181">
        <w:rPr>
          <w:sz w:val="24"/>
        </w:rPr>
        <w:t xml:space="preserve"> </w:t>
      </w:r>
      <w:r>
        <w:rPr>
          <w:sz w:val="24"/>
        </w:rPr>
        <w:t xml:space="preserve">press releases, both encouraging and puzzling features appear. Consider Figure </w:t>
      </w:r>
      <w:r w:rsidR="00803181">
        <w:rPr>
          <w:sz w:val="24"/>
        </w:rPr>
        <w:t>1</w:t>
      </w:r>
    </w:p>
    <w:p w14:paraId="20E3CE82" w14:textId="77777777" w:rsidR="00D24CF7" w:rsidRDefault="00D24CF7" w:rsidP="00A40DFC">
      <w:pPr>
        <w:spacing w:line="480" w:lineRule="auto"/>
        <w:rPr>
          <w:sz w:val="24"/>
        </w:rPr>
      </w:pPr>
    </w:p>
    <w:p w14:paraId="51542C22" w14:textId="77777777" w:rsidR="00192CEA" w:rsidRDefault="00192CEA" w:rsidP="00A40DFC">
      <w:pPr>
        <w:keepNext/>
        <w:spacing w:line="480" w:lineRule="auto"/>
      </w:pPr>
      <w:r>
        <w:rPr>
          <w:noProof/>
        </w:rPr>
        <w:drawing>
          <wp:inline distT="0" distB="0" distL="0" distR="0" wp14:anchorId="43DA6B97" wp14:editId="34C1D73B">
            <wp:extent cx="4572000" cy="3143250"/>
            <wp:effectExtent l="0" t="0" r="0" b="0"/>
            <wp:docPr id="1" name="Chart 1">
              <a:extLst xmlns:a="http://schemas.openxmlformats.org/drawingml/2006/main">
                <a:ext uri="{FF2B5EF4-FFF2-40B4-BE49-F238E27FC236}">
                  <a16:creationId xmlns:a16="http://schemas.microsoft.com/office/drawing/2014/main" id="{E3ED9ACA-ED08-4E52-BCE0-703A3745C3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2E07D1" w14:textId="1140BAE0" w:rsidR="00192CEA" w:rsidRDefault="00192CEA" w:rsidP="00A40DFC">
      <w:pPr>
        <w:pStyle w:val="Caption"/>
        <w:spacing w:line="480" w:lineRule="auto"/>
        <w:rPr>
          <w:sz w:val="24"/>
        </w:rPr>
      </w:pPr>
      <w:r>
        <w:t xml:space="preserve">Figure </w:t>
      </w:r>
      <w:fldSimple w:instr=" SEQ Figure \* ARABIC ">
        <w:r w:rsidR="00285478">
          <w:rPr>
            <w:noProof/>
          </w:rPr>
          <w:t>1</w:t>
        </w:r>
      </w:fldSimple>
      <w:r w:rsidR="00115A75">
        <w:t xml:space="preserve">: </w:t>
      </w:r>
      <w:r w:rsidRPr="002D4EB3">
        <w:t xml:space="preserve"> Reported territorial Greenhouse Gas Emissions for the UK. Data for 1990-2018 are measured, other data points</w:t>
      </w:r>
      <w:r w:rsidR="005406F4">
        <w:t xml:space="preserve"> (in blue dots)</w:t>
      </w:r>
      <w:r w:rsidRPr="002D4EB3">
        <w:t xml:space="preserve"> are projected</w:t>
      </w:r>
      <w:r w:rsidR="00D24CF7">
        <w:t xml:space="preserve"> by the source</w:t>
      </w:r>
      <w:r w:rsidRPr="002D4EB3">
        <w:t>. The pattern falls into three clear phases, 1990-2008, 2009-2018, and 2019-2035.</w:t>
      </w:r>
      <w:r>
        <w:t xml:space="preserve"> Data points for 2009-2018 are extrapolated</w:t>
      </w:r>
      <w:r w:rsidR="00D24CF7">
        <w:t xml:space="preserve"> in the dotted black line (author’s addition).</w:t>
      </w:r>
    </w:p>
    <w:p w14:paraId="787F4FFA" w14:textId="2A312EF2" w:rsidR="00192CEA" w:rsidRDefault="00192CEA" w:rsidP="00A40DFC">
      <w:pPr>
        <w:spacing w:line="480" w:lineRule="auto"/>
        <w:rPr>
          <w:sz w:val="24"/>
        </w:rPr>
      </w:pPr>
      <w:r>
        <w:rPr>
          <w:sz w:val="24"/>
        </w:rPr>
        <w:t>Here we see reported emissions up till 2018, and projected emissions to 2035 (blue dots). One sees a relatively leisurely reduction to 200</w:t>
      </w:r>
      <w:r w:rsidR="00115A75">
        <w:rPr>
          <w:sz w:val="24"/>
        </w:rPr>
        <w:t>8</w:t>
      </w:r>
      <w:r>
        <w:rPr>
          <w:sz w:val="24"/>
        </w:rPr>
        <w:t>, then an acceleration</w:t>
      </w:r>
      <w:r w:rsidR="00115A75">
        <w:rPr>
          <w:sz w:val="24"/>
        </w:rPr>
        <w:t xml:space="preserve"> to 2018</w:t>
      </w:r>
      <w:r>
        <w:rPr>
          <w:sz w:val="24"/>
        </w:rPr>
        <w:t xml:space="preserve">, perhaps in response to the 2008 Act. Were this ten-year trend to be continued, zero-emissions would be achieved even sooner than the government’s target date, </w:t>
      </w:r>
      <w:r w:rsidR="005406F4">
        <w:rPr>
          <w:sz w:val="24"/>
        </w:rPr>
        <w:t>sometime</w:t>
      </w:r>
      <w:r>
        <w:rPr>
          <w:sz w:val="24"/>
        </w:rPr>
        <w:t xml:space="preserve"> in the late 2030s</w:t>
      </w:r>
      <w:r w:rsidR="00115A75">
        <w:rPr>
          <w:sz w:val="24"/>
        </w:rPr>
        <w:t>, as previously remarked</w:t>
      </w:r>
      <w:r>
        <w:rPr>
          <w:sz w:val="24"/>
        </w:rPr>
        <w:t xml:space="preserve">. </w:t>
      </w:r>
    </w:p>
    <w:p w14:paraId="472C13D8" w14:textId="77777777" w:rsidR="00192CEA" w:rsidRDefault="00192CEA" w:rsidP="00A40DFC">
      <w:pPr>
        <w:spacing w:line="480" w:lineRule="auto"/>
        <w:rPr>
          <w:sz w:val="24"/>
        </w:rPr>
      </w:pPr>
    </w:p>
    <w:p w14:paraId="46D19BE8" w14:textId="1F63BCFD" w:rsidR="008F133D" w:rsidRDefault="00192CEA" w:rsidP="00A40DFC">
      <w:pPr>
        <w:spacing w:line="480" w:lineRule="auto"/>
        <w:rPr>
          <w:sz w:val="24"/>
        </w:rPr>
      </w:pPr>
      <w:r>
        <w:rPr>
          <w:sz w:val="24"/>
        </w:rPr>
        <w:t xml:space="preserve">Oddly, however, the </w:t>
      </w:r>
      <w:r w:rsidR="00CD2BB9">
        <w:rPr>
          <w:sz w:val="24"/>
        </w:rPr>
        <w:t>official</w:t>
      </w:r>
      <w:r>
        <w:rPr>
          <w:sz w:val="24"/>
        </w:rPr>
        <w:t xml:space="preserve"> projections carried out by BEIS suggest very slow decarbonisation, as if the </w:t>
      </w:r>
      <w:r w:rsidR="00115A75">
        <w:rPr>
          <w:sz w:val="24"/>
        </w:rPr>
        <w:t>UK government has completely lost interest in meeting its newly-imposed targets. How can this be explained?</w:t>
      </w:r>
      <w:r w:rsidR="00764F30">
        <w:rPr>
          <w:sz w:val="24"/>
        </w:rPr>
        <w:t xml:space="preserve"> Undoubtedly part of the explanation</w:t>
      </w:r>
      <w:r w:rsidR="00B97EB1">
        <w:rPr>
          <w:sz w:val="24"/>
        </w:rPr>
        <w:t xml:space="preserve"> of the recent steep decline</w:t>
      </w:r>
      <w:r w:rsidR="00764F30">
        <w:rPr>
          <w:sz w:val="24"/>
        </w:rPr>
        <w:t xml:space="preserve"> is the rapid displacement of coal-fired electricity by renewables (Ofgem, 2019)</w:t>
      </w:r>
      <w:r w:rsidR="00B97EB1">
        <w:rPr>
          <w:sz w:val="24"/>
        </w:rPr>
        <w:t>;</w:t>
      </w:r>
      <w:r w:rsidR="00764F30">
        <w:rPr>
          <w:sz w:val="24"/>
        </w:rPr>
        <w:t xml:space="preserve"> and it is widely thought that emissions are progressively ‘offshored’ as industrial</w:t>
      </w:r>
      <w:r w:rsidR="008F133D">
        <w:rPr>
          <w:sz w:val="24"/>
        </w:rPr>
        <w:t xml:space="preserve"> </w:t>
      </w:r>
      <w:r w:rsidR="00764F30">
        <w:rPr>
          <w:sz w:val="24"/>
        </w:rPr>
        <w:t>production is displaced by imports</w:t>
      </w:r>
      <w:r w:rsidR="008F133D">
        <w:rPr>
          <w:sz w:val="24"/>
        </w:rPr>
        <w:t xml:space="preserve"> (Helm, 2015). Possibly these effects are now weakening (Hardt et al, 2018), and the ‘low-hanging fruit’ has largely been plucked, but no official explanation is forthcoming.</w:t>
      </w:r>
    </w:p>
    <w:p w14:paraId="06AFC1AD" w14:textId="77777777" w:rsidR="008F133D" w:rsidRDefault="008F133D" w:rsidP="00A40DFC">
      <w:pPr>
        <w:spacing w:line="480" w:lineRule="auto"/>
        <w:rPr>
          <w:sz w:val="24"/>
        </w:rPr>
      </w:pPr>
    </w:p>
    <w:p w14:paraId="601A8C89" w14:textId="1FA5D12F" w:rsidR="005F37B4" w:rsidRDefault="00CD2BB9" w:rsidP="00A40DFC">
      <w:pPr>
        <w:spacing w:line="480" w:lineRule="auto"/>
      </w:pPr>
      <w:r>
        <w:rPr>
          <w:sz w:val="24"/>
        </w:rPr>
        <w:t xml:space="preserve"> Now the real task begins, and yet Figure 1 suggests </w:t>
      </w:r>
      <w:r w:rsidR="00CD2A48">
        <w:rPr>
          <w:sz w:val="24"/>
        </w:rPr>
        <w:t xml:space="preserve">an abandonment of the project altogether, as if the </w:t>
      </w:r>
      <w:r w:rsidR="00115A75">
        <w:rPr>
          <w:sz w:val="24"/>
        </w:rPr>
        <w:t>Emperor is entirely indifferent to his wardrobe.</w:t>
      </w:r>
      <w:r w:rsidR="00764F30" w:rsidRPr="00764F30">
        <w:rPr>
          <w:sz w:val="24"/>
        </w:rPr>
        <w:t xml:space="preserve"> </w:t>
      </w:r>
    </w:p>
    <w:p w14:paraId="7CE6D3A1" w14:textId="77777777" w:rsidR="00112C68" w:rsidRDefault="00112C68" w:rsidP="00A40DFC">
      <w:pPr>
        <w:spacing w:line="480" w:lineRule="auto"/>
      </w:pPr>
    </w:p>
    <w:p w14:paraId="3E51BC01" w14:textId="31BA37DD" w:rsidR="00112C68" w:rsidRPr="008F133D" w:rsidRDefault="00112C68" w:rsidP="00A40DFC">
      <w:pPr>
        <w:spacing w:line="480" w:lineRule="auto"/>
        <w:rPr>
          <w:sz w:val="24"/>
          <w:szCs w:val="24"/>
        </w:rPr>
      </w:pPr>
      <w:r w:rsidRPr="008F133D">
        <w:rPr>
          <w:sz w:val="24"/>
          <w:szCs w:val="24"/>
        </w:rPr>
        <w:t xml:space="preserve">Given the acknowledged urgency, and the inevitable lead times surrounding research, development and roll-out, </w:t>
      </w:r>
      <w:r w:rsidR="00B97EB1">
        <w:rPr>
          <w:sz w:val="24"/>
          <w:szCs w:val="24"/>
        </w:rPr>
        <w:t>there is no sign that</w:t>
      </w:r>
      <w:r w:rsidRPr="008F133D">
        <w:rPr>
          <w:sz w:val="24"/>
          <w:szCs w:val="24"/>
        </w:rPr>
        <w:t xml:space="preserve"> the UK is preparing itself for what </w:t>
      </w:r>
      <w:r w:rsidR="00DA7162">
        <w:rPr>
          <w:sz w:val="24"/>
          <w:szCs w:val="24"/>
        </w:rPr>
        <w:t>will inevitably be</w:t>
      </w:r>
      <w:r w:rsidRPr="008F133D">
        <w:rPr>
          <w:sz w:val="24"/>
          <w:szCs w:val="24"/>
        </w:rPr>
        <w:t xml:space="preserve"> a very rapid transformation. </w:t>
      </w:r>
      <w:r w:rsidR="00A334CD" w:rsidRPr="008F133D">
        <w:rPr>
          <w:sz w:val="24"/>
          <w:szCs w:val="24"/>
        </w:rPr>
        <w:t xml:space="preserve"> It is particularly odd that, given the huge reliance on BECCS in virtually all the official scenarios, there is so little funding and research activity</w:t>
      </w:r>
      <w:r w:rsidR="00CD2A48" w:rsidRPr="008F133D">
        <w:rPr>
          <w:sz w:val="24"/>
          <w:szCs w:val="24"/>
        </w:rPr>
        <w:t xml:space="preserve"> in this area</w:t>
      </w:r>
      <w:r w:rsidR="00A334CD" w:rsidRPr="008F133D">
        <w:rPr>
          <w:sz w:val="24"/>
          <w:szCs w:val="24"/>
        </w:rPr>
        <w:t xml:space="preserve">. </w:t>
      </w:r>
      <w:r w:rsidRPr="008F133D">
        <w:rPr>
          <w:sz w:val="24"/>
          <w:szCs w:val="24"/>
        </w:rPr>
        <w:t xml:space="preserve">Oblivious to </w:t>
      </w:r>
      <w:r w:rsidR="00CD2A48" w:rsidRPr="008F133D">
        <w:rPr>
          <w:sz w:val="24"/>
          <w:szCs w:val="24"/>
        </w:rPr>
        <w:t>the doubts surrounding his appearance</w:t>
      </w:r>
      <w:r w:rsidRPr="008F133D">
        <w:rPr>
          <w:sz w:val="24"/>
          <w:szCs w:val="24"/>
        </w:rPr>
        <w:t>, this Emperor is not even placing orders.</w:t>
      </w:r>
    </w:p>
    <w:p w14:paraId="0E6C637B" w14:textId="77777777" w:rsidR="0024259D" w:rsidRDefault="0024259D" w:rsidP="00A40DFC">
      <w:pPr>
        <w:spacing w:line="480" w:lineRule="auto"/>
      </w:pPr>
    </w:p>
    <w:p w14:paraId="5AB8ACA8" w14:textId="77777777" w:rsidR="00520CDF" w:rsidRDefault="00520CDF" w:rsidP="00A40DFC">
      <w:pPr>
        <w:spacing w:line="480" w:lineRule="auto"/>
        <w:rPr>
          <w:sz w:val="28"/>
        </w:rPr>
      </w:pPr>
    </w:p>
    <w:p w14:paraId="02AFEFF3" w14:textId="49917FFC" w:rsidR="004A0A3E" w:rsidRPr="00D56030" w:rsidRDefault="00C57F95" w:rsidP="00A40DFC">
      <w:pPr>
        <w:spacing w:line="480" w:lineRule="auto"/>
        <w:rPr>
          <w:sz w:val="28"/>
        </w:rPr>
      </w:pPr>
      <w:r>
        <w:rPr>
          <w:sz w:val="28"/>
        </w:rPr>
        <w:t xml:space="preserve">NON-ENERGY </w:t>
      </w:r>
      <w:r w:rsidR="004A0A3E" w:rsidRPr="00D56030">
        <w:rPr>
          <w:sz w:val="28"/>
        </w:rPr>
        <w:t>EXTENSIONS OF THE KAYA IDENTITY</w:t>
      </w:r>
    </w:p>
    <w:p w14:paraId="3294F985" w14:textId="77777777" w:rsidR="004A0A3E" w:rsidRDefault="004A0A3E" w:rsidP="00A40DFC">
      <w:pPr>
        <w:spacing w:line="480" w:lineRule="auto"/>
      </w:pPr>
    </w:p>
    <w:p w14:paraId="18353EA9" w14:textId="3D48D560" w:rsidR="004A0A3E" w:rsidRDefault="004A0A3E" w:rsidP="00A40DFC">
      <w:pPr>
        <w:spacing w:line="480" w:lineRule="auto"/>
      </w:pPr>
      <w:r>
        <w:t>Perhaps the foregoing gives some idea of the simple power of the Kaya identity to identify key constraints, and also to suggest areas of R</w:t>
      </w:r>
      <w:r w:rsidR="00CD2A48">
        <w:t>D</w:t>
      </w:r>
      <w:r>
        <w:t xml:space="preserve">&amp;D that need to be undertaken with the greatest dispatch. Yet the formulation is still incomplete. </w:t>
      </w:r>
      <w:r w:rsidRPr="00240A35">
        <w:t>The Kaya Identity deals only with energy and CO</w:t>
      </w:r>
      <w:r w:rsidRPr="00A10D22">
        <w:rPr>
          <w:vertAlign w:val="subscript"/>
        </w:rPr>
        <w:t>2</w:t>
      </w:r>
      <w:r w:rsidRPr="00240A35">
        <w:t xml:space="preserve"> emissions from the energy system</w:t>
      </w:r>
      <w:r w:rsidR="00106D31">
        <w:t xml:space="preserve">, </w:t>
      </w:r>
      <w:r w:rsidR="00765513">
        <w:t>yet</w:t>
      </w:r>
      <w:r w:rsidR="00106D31">
        <w:t xml:space="preserve"> the UK government is committed to reductions from </w:t>
      </w:r>
      <w:r w:rsidR="00106D31" w:rsidRPr="00765513">
        <w:rPr>
          <w:i/>
          <w:iCs/>
        </w:rPr>
        <w:t>all</w:t>
      </w:r>
      <w:r w:rsidR="00106D31">
        <w:t xml:space="preserve"> greenhouses gases. </w:t>
      </w:r>
      <w:r>
        <w:t>What else is needed?  Harper</w:t>
      </w:r>
      <w:r w:rsidR="003B207C">
        <w:t xml:space="preserve"> (</w:t>
      </w:r>
      <w:r>
        <w:t>2016) attempt</w:t>
      </w:r>
      <w:r w:rsidR="003B207C">
        <w:t>s</w:t>
      </w:r>
      <w:r>
        <w:t xml:space="preserve"> to include numerous additional factors</w:t>
      </w:r>
      <w:r w:rsidR="003B207C">
        <w:t xml:space="preserve"> in much the same spirit</w:t>
      </w:r>
      <w:r>
        <w:t xml:space="preserve">, but these </w:t>
      </w:r>
      <w:r w:rsidR="003B207C">
        <w:t>tend to obscure</w:t>
      </w:r>
      <w:r>
        <w:t xml:space="preserve"> the accessible simplicity of the Kaya Identity. Instead, I propose here only </w:t>
      </w:r>
      <w:r w:rsidRPr="00FF23DF">
        <w:rPr>
          <w:b/>
        </w:rPr>
        <w:t>two</w:t>
      </w:r>
      <w:r>
        <w:t xml:space="preserve"> additions, one positive, the other negative, that will nevertheless offer a further range of policy levers for consideration, and cover all emissions. The extended system is called simply ‘Kaya Plus and Minus’, abbreviated as Kaya</w:t>
      </w:r>
      <w:r>
        <w:rPr>
          <w:rFonts w:cstheme="minorHAnsi"/>
        </w:rPr>
        <w:t>±</w:t>
      </w:r>
      <w:r>
        <w:t>.</w:t>
      </w:r>
    </w:p>
    <w:p w14:paraId="4DB18D9E" w14:textId="77777777" w:rsidR="004A0A3E" w:rsidRDefault="004A0A3E" w:rsidP="00A40DFC">
      <w:pPr>
        <w:spacing w:line="480" w:lineRule="auto"/>
      </w:pPr>
    </w:p>
    <w:p w14:paraId="2F92D764" w14:textId="599760DB" w:rsidR="004A0A3E" w:rsidRDefault="004A0A3E" w:rsidP="00A40DFC">
      <w:pPr>
        <w:spacing w:line="480" w:lineRule="auto"/>
      </w:pPr>
      <w:r>
        <w:t xml:space="preserve">Ideally, we would wish to decompose </w:t>
      </w:r>
      <w:r w:rsidRPr="007B6E5F">
        <w:t>emissions drivers</w:t>
      </w:r>
      <w:r>
        <w:rPr>
          <w:b/>
          <w:i/>
        </w:rPr>
        <w:t xml:space="preserve"> </w:t>
      </w:r>
      <w:r>
        <w:t xml:space="preserve">further by the addition of factors analogous to </w:t>
      </w:r>
      <w:r w:rsidRPr="00215924">
        <w:rPr>
          <w:b/>
          <w:i/>
        </w:rPr>
        <w:t xml:space="preserve">e </w:t>
      </w:r>
      <w:r>
        <w:t xml:space="preserve">and </w:t>
      </w:r>
      <w:r w:rsidRPr="00215924">
        <w:rPr>
          <w:b/>
          <w:i/>
        </w:rPr>
        <w:t>f</w:t>
      </w:r>
      <w:r w:rsidR="0003523A">
        <w:t xml:space="preserve"> that respond coherently to changes of </w:t>
      </w:r>
      <w:r w:rsidR="0003523A" w:rsidRPr="00DA7162">
        <w:rPr>
          <w:b/>
          <w:bCs/>
          <w:i/>
          <w:iCs/>
        </w:rPr>
        <w:t>p</w:t>
      </w:r>
      <w:r w:rsidR="0003523A">
        <w:t xml:space="preserve"> and </w:t>
      </w:r>
      <w:r w:rsidR="0003523A" w:rsidRPr="00DA7162">
        <w:rPr>
          <w:b/>
          <w:bCs/>
          <w:i/>
          <w:iCs/>
        </w:rPr>
        <w:t>g</w:t>
      </w:r>
      <w:r w:rsidR="0003523A">
        <w:t>.</w:t>
      </w:r>
      <w:r>
        <w:t xml:space="preserve"> This, however, is not practical because </w:t>
      </w:r>
      <w:r w:rsidRPr="007B6E5F">
        <w:t>e</w:t>
      </w:r>
      <w:r>
        <w:t xml:space="preserve">nergy is </w:t>
      </w:r>
      <w:r w:rsidR="00196998">
        <w:t xml:space="preserve">a </w:t>
      </w:r>
      <w:r>
        <w:t>special case: its elements are conserved, well-behaved and easily measured, so can be treated multiplicatively</w:t>
      </w:r>
      <w:r w:rsidR="00196998">
        <w:t xml:space="preserve">. </w:t>
      </w:r>
      <w:r w:rsidR="00B97EB1">
        <w:t>and it was Kaya’s great insight to grasp this.</w:t>
      </w:r>
      <w:r>
        <w:t xml:space="preserve"> Other factors</w:t>
      </w:r>
      <w:r w:rsidR="00B97EB1">
        <w:t xml:space="preserve"> behave differently, and must</w:t>
      </w:r>
      <w:r>
        <w:t xml:space="preserve"> be </w:t>
      </w:r>
      <w:r w:rsidRPr="004D144F">
        <w:rPr>
          <w:i/>
        </w:rPr>
        <w:t>added or subtracted</w:t>
      </w:r>
      <w:r>
        <w:t xml:space="preserve"> to arrive at a simple but mathematically complete model of the total emissions</w:t>
      </w:r>
      <w:r w:rsidR="007F7190">
        <w:t>. We are still able to use</w:t>
      </w:r>
      <w:r>
        <w:t xml:space="preserve"> categories for which official statistics are readily available.</w:t>
      </w:r>
    </w:p>
    <w:p w14:paraId="2F5DEDDF" w14:textId="77777777" w:rsidR="004A0A3E" w:rsidRDefault="004A0A3E" w:rsidP="00A40DFC">
      <w:pPr>
        <w:spacing w:line="480" w:lineRule="auto"/>
      </w:pPr>
    </w:p>
    <w:p w14:paraId="417B55FC" w14:textId="2836FBC9" w:rsidR="004A0A3E" w:rsidRDefault="004A0A3E" w:rsidP="00A40DFC">
      <w:pPr>
        <w:spacing w:line="480" w:lineRule="auto"/>
      </w:pPr>
      <w:r>
        <w:t xml:space="preserve"> The new equation requires a new total, embracing all emissions, not just those from energy, </w:t>
      </w:r>
      <w:r w:rsidR="00196998">
        <w:t>and therefore measured in CO</w:t>
      </w:r>
      <w:r w:rsidR="00196998" w:rsidRPr="00196998">
        <w:rPr>
          <w:vertAlign w:val="subscript"/>
        </w:rPr>
        <w:t>2</w:t>
      </w:r>
      <w:r w:rsidR="00196998">
        <w:t xml:space="preserve"> equivalent units, CO</w:t>
      </w:r>
      <w:r w:rsidR="00196998" w:rsidRPr="00196998">
        <w:rPr>
          <w:vertAlign w:val="subscript"/>
        </w:rPr>
        <w:t>2</w:t>
      </w:r>
      <w:r w:rsidR="00196998">
        <w:t>e, using a</w:t>
      </w:r>
      <w:r>
        <w:t xml:space="preserve"> capital </w:t>
      </w:r>
      <w:r w:rsidRPr="00A73401">
        <w:rPr>
          <w:b/>
          <w:i/>
        </w:rPr>
        <w:t>C</w:t>
      </w:r>
      <w:r>
        <w:t>. Keeping the original Kaya symbols, the equation could look like this:</w:t>
      </w:r>
    </w:p>
    <w:p w14:paraId="339E7373" w14:textId="77777777" w:rsidR="004A0A3E" w:rsidRDefault="004A0A3E" w:rsidP="00A40DFC">
      <w:pPr>
        <w:spacing w:line="480" w:lineRule="auto"/>
      </w:pPr>
    </w:p>
    <w:p w14:paraId="60BFC084" w14:textId="77777777" w:rsidR="004A0A3E" w:rsidRDefault="004A0A3E" w:rsidP="00A40DFC">
      <w:pPr>
        <w:spacing w:line="480" w:lineRule="auto"/>
      </w:pPr>
      <w:r w:rsidRPr="00832999">
        <w:rPr>
          <w:b/>
          <w:i/>
        </w:rPr>
        <w:t>C</w:t>
      </w:r>
      <w:r>
        <w:t xml:space="preserve"> = </w:t>
      </w:r>
      <w:r w:rsidRPr="00832999">
        <w:rPr>
          <w:b/>
          <w:i/>
        </w:rPr>
        <w:t>p</w:t>
      </w:r>
      <w:r>
        <w:t xml:space="preserve"> * </w:t>
      </w:r>
      <w:r w:rsidRPr="00832999">
        <w:rPr>
          <w:b/>
          <w:i/>
        </w:rPr>
        <w:t>g</w:t>
      </w:r>
      <w:r>
        <w:t xml:space="preserve"> * </w:t>
      </w:r>
      <w:r w:rsidRPr="00832999">
        <w:rPr>
          <w:b/>
          <w:i/>
        </w:rPr>
        <w:t xml:space="preserve">e </w:t>
      </w:r>
      <w:r>
        <w:t xml:space="preserve">* </w:t>
      </w:r>
      <w:r w:rsidRPr="00832999">
        <w:rPr>
          <w:b/>
          <w:i/>
        </w:rPr>
        <w:t xml:space="preserve">f </w:t>
      </w:r>
      <w:r>
        <w:t xml:space="preserve">+ </w:t>
      </w:r>
      <w:r>
        <w:rPr>
          <w:b/>
          <w:i/>
        </w:rPr>
        <w:t>S</w:t>
      </w:r>
      <w:r w:rsidRPr="00832999">
        <w:rPr>
          <w:b/>
          <w:i/>
        </w:rPr>
        <w:t xml:space="preserve"> </w:t>
      </w:r>
      <w:r>
        <w:t xml:space="preserve">- </w:t>
      </w:r>
      <w:r>
        <w:rPr>
          <w:b/>
          <w:i/>
        </w:rPr>
        <w:t>N</w:t>
      </w:r>
      <w:r>
        <w:t xml:space="preserve"> </w:t>
      </w:r>
    </w:p>
    <w:p w14:paraId="37497B91" w14:textId="77777777" w:rsidR="004A0A3E" w:rsidRDefault="004A0A3E" w:rsidP="00A40DFC">
      <w:pPr>
        <w:spacing w:line="480" w:lineRule="auto"/>
      </w:pPr>
    </w:p>
    <w:p w14:paraId="19164DEF" w14:textId="77777777" w:rsidR="004A0A3E" w:rsidRDefault="004A0A3E" w:rsidP="00A40DFC">
      <w:pPr>
        <w:spacing w:line="480" w:lineRule="auto"/>
      </w:pPr>
      <w:r>
        <w:t xml:space="preserve">Where </w:t>
      </w:r>
    </w:p>
    <w:p w14:paraId="07B87EA7" w14:textId="105F49A2" w:rsidR="004A0A3E" w:rsidRDefault="004A0A3E" w:rsidP="00A40DFC">
      <w:pPr>
        <w:spacing w:line="480" w:lineRule="auto"/>
      </w:pPr>
      <w:r>
        <w:rPr>
          <w:b/>
          <w:i/>
        </w:rPr>
        <w:t>S</w:t>
      </w:r>
      <w:r>
        <w:t xml:space="preserve"> represents the sum of all non-energy emissions, in CO</w:t>
      </w:r>
      <w:r w:rsidRPr="00A10D22">
        <w:rPr>
          <w:vertAlign w:val="subscript"/>
        </w:rPr>
        <w:t>2</w:t>
      </w:r>
      <w:r>
        <w:t>e units</w:t>
      </w:r>
      <w:r w:rsidR="00DA7162">
        <w:t>,</w:t>
      </w:r>
      <w:r>
        <w:t xml:space="preserve"> and</w:t>
      </w:r>
    </w:p>
    <w:p w14:paraId="4BDF8251" w14:textId="77777777" w:rsidR="004A0A3E" w:rsidRDefault="004A0A3E" w:rsidP="00A40DFC">
      <w:pPr>
        <w:spacing w:line="480" w:lineRule="auto"/>
      </w:pPr>
      <w:r>
        <w:rPr>
          <w:b/>
          <w:i/>
        </w:rPr>
        <w:t>N</w:t>
      </w:r>
      <w:r w:rsidRPr="00832999">
        <w:rPr>
          <w:b/>
        </w:rPr>
        <w:t xml:space="preserve"> </w:t>
      </w:r>
      <w:r>
        <w:t>represents the sum of net-negative processes either natural or engineered, also in CO</w:t>
      </w:r>
      <w:r w:rsidRPr="00A10D22">
        <w:rPr>
          <w:vertAlign w:val="subscript"/>
        </w:rPr>
        <w:t>2</w:t>
      </w:r>
      <w:r>
        <w:t>e units.</w:t>
      </w:r>
    </w:p>
    <w:p w14:paraId="5897395D" w14:textId="77777777" w:rsidR="004A0A3E" w:rsidRDefault="004A0A3E" w:rsidP="00A40DFC">
      <w:pPr>
        <w:spacing w:line="480" w:lineRule="auto"/>
      </w:pPr>
    </w:p>
    <w:p w14:paraId="3C8079C1" w14:textId="4F071CC7" w:rsidR="004A0A3E" w:rsidRDefault="004A0A3E" w:rsidP="00A40DFC">
      <w:pPr>
        <w:spacing w:line="480" w:lineRule="auto"/>
      </w:pPr>
      <w:r>
        <w:t>These are given upper case symbols as representing quantities of emissions that need adding and subtracting</w:t>
      </w:r>
      <w:r w:rsidR="00DA7162">
        <w:t xml:space="preserve"> rather than multiplying</w:t>
      </w:r>
      <w:r w:rsidR="00B97EB1">
        <w:t>, and are measured in CO</w:t>
      </w:r>
      <w:r w:rsidR="00B97EB1" w:rsidRPr="00196998">
        <w:rPr>
          <w:vertAlign w:val="subscript"/>
        </w:rPr>
        <w:t>2</w:t>
      </w:r>
      <w:r w:rsidR="00B97EB1">
        <w:t>e units</w:t>
      </w:r>
      <w:r>
        <w:t>. Of course, these can themselves be split into components, and detailed analysis will require this</w:t>
      </w:r>
      <w:r w:rsidR="0090674E">
        <w:t>. M</w:t>
      </w:r>
      <w:r>
        <w:t xml:space="preserve">ost signatories to the Kyoto Protocol collect good data on these components as part of </w:t>
      </w:r>
      <w:r w:rsidR="00DA7162">
        <w:t>their</w:t>
      </w:r>
      <w:r w:rsidR="00DB3422">
        <w:t xml:space="preserve"> reporting</w:t>
      </w:r>
      <w:r w:rsidR="00DA7162">
        <w:t xml:space="preserve"> obligations</w:t>
      </w:r>
      <w:r w:rsidR="00DB3422">
        <w:t xml:space="preserve"> (FCCC, 2013)</w:t>
      </w:r>
      <w:r w:rsidR="00DA7162">
        <w:t>.</w:t>
      </w:r>
      <w:r>
        <w:t xml:space="preserve"> </w:t>
      </w:r>
    </w:p>
    <w:p w14:paraId="27CBBA34" w14:textId="77777777" w:rsidR="004A0A3E" w:rsidRDefault="004A0A3E" w:rsidP="00A40DFC">
      <w:pPr>
        <w:spacing w:line="480" w:lineRule="auto"/>
      </w:pPr>
    </w:p>
    <w:p w14:paraId="4DB3359B" w14:textId="4972BF7B" w:rsidR="004A0A3E" w:rsidRDefault="004A0A3E" w:rsidP="00A40DFC">
      <w:pPr>
        <w:spacing w:line="480" w:lineRule="auto"/>
      </w:pPr>
      <w:r>
        <w:t>With these extra data included, in 201</w:t>
      </w:r>
      <w:r w:rsidR="00DB3422">
        <w:t>7</w:t>
      </w:r>
      <w:r>
        <w:t xml:space="preserve">, UK non-energy emissions, </w:t>
      </w:r>
      <w:r w:rsidRPr="007B6E5F">
        <w:rPr>
          <w:b/>
          <w:i/>
        </w:rPr>
        <w:t>S</w:t>
      </w:r>
      <w:r>
        <w:t>, were as follows, in MtCO</w:t>
      </w:r>
      <w:r w:rsidRPr="00A10D22">
        <w:rPr>
          <w:vertAlign w:val="subscript"/>
        </w:rPr>
        <w:t>2</w:t>
      </w:r>
      <w:r>
        <w:t>e/y, ranked order:</w:t>
      </w:r>
    </w:p>
    <w:p w14:paraId="6F1C578B" w14:textId="77777777" w:rsidR="004A0A3E" w:rsidRDefault="004A0A3E" w:rsidP="00A40DFC">
      <w:pPr>
        <w:spacing w:line="480" w:lineRule="auto"/>
      </w:pPr>
    </w:p>
    <w:p w14:paraId="77B35279" w14:textId="664D5FF7" w:rsidR="006227D5" w:rsidRDefault="006227D5" w:rsidP="00A40DFC">
      <w:pPr>
        <w:spacing w:line="480" w:lineRule="auto"/>
      </w:pPr>
      <w:bookmarkStart w:id="1" w:name="_Hlk510103572"/>
      <w:r>
        <w:t>Agriculture</w:t>
      </w:r>
      <w:r>
        <w:tab/>
      </w:r>
      <w:r>
        <w:tab/>
      </w:r>
      <w:r>
        <w:tab/>
      </w:r>
      <w:r>
        <w:tab/>
      </w:r>
      <w:r w:rsidR="006E70C1">
        <w:t>44</w:t>
      </w:r>
    </w:p>
    <w:p w14:paraId="6E34D9D9" w14:textId="14BFC389" w:rsidR="00405587" w:rsidRDefault="00405587" w:rsidP="00A40DFC">
      <w:pPr>
        <w:spacing w:line="480" w:lineRule="auto"/>
      </w:pPr>
      <w:r>
        <w:t>Waste</w:t>
      </w:r>
      <w:r>
        <w:tab/>
      </w:r>
      <w:r>
        <w:tab/>
      </w:r>
      <w:r>
        <w:tab/>
      </w:r>
      <w:r>
        <w:tab/>
      </w:r>
      <w:r>
        <w:tab/>
        <w:t>16</w:t>
      </w:r>
    </w:p>
    <w:p w14:paraId="5165F643" w14:textId="1549E975" w:rsidR="00405587" w:rsidRDefault="00405587" w:rsidP="00A40DFC">
      <w:pPr>
        <w:spacing w:line="480" w:lineRule="auto"/>
      </w:pPr>
      <w:r>
        <w:t>HFCs</w:t>
      </w:r>
      <w:r>
        <w:tab/>
      </w:r>
      <w:r>
        <w:tab/>
      </w:r>
      <w:r>
        <w:tab/>
      </w:r>
      <w:r>
        <w:tab/>
      </w:r>
      <w:r>
        <w:tab/>
        <w:t>13</w:t>
      </w:r>
    </w:p>
    <w:p w14:paraId="52B1CEF4" w14:textId="53C73893" w:rsidR="0003523A" w:rsidRDefault="0003523A" w:rsidP="00A40DFC">
      <w:pPr>
        <w:spacing w:line="480" w:lineRule="auto"/>
      </w:pPr>
      <w:r>
        <w:t>Non-energy industrial processes</w:t>
      </w:r>
      <w:r>
        <w:tab/>
      </w:r>
      <w:r>
        <w:tab/>
      </w:r>
      <w:r w:rsidR="006E70C1">
        <w:t>11</w:t>
      </w:r>
    </w:p>
    <w:p w14:paraId="164FEAD4" w14:textId="5228B7A9" w:rsidR="006227D5" w:rsidRDefault="006227D5" w:rsidP="00A40DFC">
      <w:pPr>
        <w:spacing w:line="480" w:lineRule="auto"/>
      </w:pPr>
      <w:r>
        <w:t>TOTAL</w:t>
      </w:r>
      <w:r>
        <w:tab/>
      </w:r>
      <w:r>
        <w:tab/>
      </w:r>
      <w:r>
        <w:tab/>
      </w:r>
      <w:r>
        <w:tab/>
      </w:r>
      <w:r>
        <w:tab/>
      </w:r>
      <w:r w:rsidR="006E70C1" w:rsidRPr="00DB3422">
        <w:rPr>
          <w:b/>
          <w:bCs/>
        </w:rPr>
        <w:t>8</w:t>
      </w:r>
      <w:r w:rsidR="00405587" w:rsidRPr="00DB3422">
        <w:rPr>
          <w:b/>
          <w:bCs/>
        </w:rPr>
        <w:t>4</w:t>
      </w:r>
      <w:r w:rsidR="00DB3422">
        <w:rPr>
          <w:rStyle w:val="EndnoteReference"/>
        </w:rPr>
        <w:endnoteReference w:id="9"/>
      </w:r>
    </w:p>
    <w:bookmarkEnd w:id="1"/>
    <w:p w14:paraId="6CB09B4F" w14:textId="77777777" w:rsidR="004A0A3E" w:rsidRDefault="004A0A3E" w:rsidP="00A40DFC">
      <w:pPr>
        <w:spacing w:line="480" w:lineRule="auto"/>
      </w:pPr>
    </w:p>
    <w:p w14:paraId="4E432108" w14:textId="0745B0C0" w:rsidR="004A0A3E" w:rsidRDefault="0096356A" w:rsidP="00A40DFC">
      <w:pPr>
        <w:spacing w:line="480" w:lineRule="auto"/>
      </w:pPr>
      <w:r>
        <w:t>E</w:t>
      </w:r>
      <w:r w:rsidR="004A0A3E">
        <w:t>ach of these can be considered as a focus for decarbonisation policies</w:t>
      </w:r>
      <w:r>
        <w:t xml:space="preserve"> in its own right</w:t>
      </w:r>
      <w:r w:rsidR="004A0A3E">
        <w:t xml:space="preserve">. </w:t>
      </w:r>
      <w:r>
        <w:t>N</w:t>
      </w:r>
      <w:r w:rsidR="004A0A3E">
        <w:t>et-negative processes, reported in the UK Kyoto submission for 201</w:t>
      </w:r>
      <w:r>
        <w:t>7</w:t>
      </w:r>
      <w:r w:rsidR="004A0A3E">
        <w:t xml:space="preserve"> under </w:t>
      </w:r>
      <w:r w:rsidR="0090674E">
        <w:t xml:space="preserve">the standard category </w:t>
      </w:r>
      <w:r w:rsidR="004A0A3E">
        <w:t>Land Use, Land Use Change and Forestry</w:t>
      </w:r>
      <w:r w:rsidR="0090674E">
        <w:t xml:space="preserve"> (LULUCF</w:t>
      </w:r>
      <w:r w:rsidR="004A0A3E">
        <w:t>) were -7.4 MtCO2e.</w:t>
      </w:r>
      <w:r w:rsidR="00D25DA7">
        <w:rPr>
          <w:rStyle w:val="EndnoteReference"/>
        </w:rPr>
        <w:endnoteReference w:id="10"/>
      </w:r>
      <w:r w:rsidR="004A0A3E">
        <w:t xml:space="preserve"> The revised 201</w:t>
      </w:r>
      <w:r>
        <w:t>7</w:t>
      </w:r>
      <w:r w:rsidR="004A0A3E">
        <w:t xml:space="preserve"> Kaya</w:t>
      </w:r>
      <w:r w:rsidR="004A0A3E">
        <w:rPr>
          <w:rFonts w:cstheme="minorHAnsi"/>
        </w:rPr>
        <w:t>±</w:t>
      </w:r>
      <w:r w:rsidR="004A0A3E">
        <w:t xml:space="preserve"> data are shown in Table </w:t>
      </w:r>
      <w:r>
        <w:t>8</w:t>
      </w:r>
      <w:r w:rsidR="004A0A3E">
        <w:t>.</w:t>
      </w:r>
    </w:p>
    <w:p w14:paraId="00570926" w14:textId="6A475738" w:rsidR="004A0A3E" w:rsidRDefault="004A0A3E" w:rsidP="00A40DFC">
      <w:pPr>
        <w:spacing w:line="480" w:lineRule="auto"/>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4A0A3E" w14:paraId="23330D34" w14:textId="77777777" w:rsidTr="004A0A3E">
        <w:tc>
          <w:tcPr>
            <w:tcW w:w="1288" w:type="dxa"/>
          </w:tcPr>
          <w:p w14:paraId="2606B718" w14:textId="6E20EF98" w:rsidR="004A0A3E" w:rsidRPr="0042794C" w:rsidRDefault="00190C33" w:rsidP="00A40DFC">
            <w:pPr>
              <w:spacing w:line="480" w:lineRule="auto"/>
              <w:rPr>
                <w:b/>
                <w:i/>
              </w:rPr>
            </w:pPr>
            <w:bookmarkStart w:id="2" w:name="_Hlk510105611"/>
            <w:r>
              <w:rPr>
                <w:b/>
                <w:i/>
              </w:rPr>
              <w:t>C</w:t>
            </w:r>
          </w:p>
        </w:tc>
        <w:tc>
          <w:tcPr>
            <w:tcW w:w="1288" w:type="dxa"/>
          </w:tcPr>
          <w:p w14:paraId="6AAAE7B6" w14:textId="1CD092D1" w:rsidR="004A0A3E" w:rsidRPr="0042794C" w:rsidRDefault="00190C33" w:rsidP="00A40DFC">
            <w:pPr>
              <w:spacing w:line="480" w:lineRule="auto"/>
              <w:rPr>
                <w:b/>
                <w:i/>
              </w:rPr>
            </w:pPr>
            <w:r>
              <w:rPr>
                <w:b/>
                <w:i/>
              </w:rPr>
              <w:t>p</w:t>
            </w:r>
          </w:p>
        </w:tc>
        <w:tc>
          <w:tcPr>
            <w:tcW w:w="1288" w:type="dxa"/>
          </w:tcPr>
          <w:p w14:paraId="39883118" w14:textId="0CE60E46" w:rsidR="004A0A3E" w:rsidRPr="0042794C" w:rsidRDefault="00190C33" w:rsidP="00A40DFC">
            <w:pPr>
              <w:spacing w:line="480" w:lineRule="auto"/>
              <w:rPr>
                <w:b/>
                <w:i/>
              </w:rPr>
            </w:pPr>
            <w:r>
              <w:rPr>
                <w:b/>
                <w:i/>
              </w:rPr>
              <w:t>g</w:t>
            </w:r>
          </w:p>
        </w:tc>
        <w:tc>
          <w:tcPr>
            <w:tcW w:w="1288" w:type="dxa"/>
          </w:tcPr>
          <w:p w14:paraId="38D048DA" w14:textId="4F9619BC" w:rsidR="004A0A3E" w:rsidRPr="0042794C" w:rsidRDefault="00190C33" w:rsidP="00A40DFC">
            <w:pPr>
              <w:spacing w:line="480" w:lineRule="auto"/>
              <w:rPr>
                <w:b/>
                <w:i/>
              </w:rPr>
            </w:pPr>
            <w:r w:rsidRPr="0042794C">
              <w:rPr>
                <w:b/>
                <w:i/>
              </w:rPr>
              <w:t>e</w:t>
            </w:r>
          </w:p>
        </w:tc>
        <w:tc>
          <w:tcPr>
            <w:tcW w:w="1288" w:type="dxa"/>
          </w:tcPr>
          <w:p w14:paraId="29879296" w14:textId="07117E06" w:rsidR="004A0A3E" w:rsidRPr="0042794C" w:rsidRDefault="00190C33" w:rsidP="00A40DFC">
            <w:pPr>
              <w:spacing w:line="480" w:lineRule="auto"/>
              <w:rPr>
                <w:b/>
                <w:i/>
              </w:rPr>
            </w:pPr>
            <w:r>
              <w:rPr>
                <w:b/>
                <w:i/>
              </w:rPr>
              <w:t>f</w:t>
            </w:r>
          </w:p>
        </w:tc>
        <w:tc>
          <w:tcPr>
            <w:tcW w:w="1288" w:type="dxa"/>
          </w:tcPr>
          <w:p w14:paraId="510F5198" w14:textId="06406B09" w:rsidR="004A0A3E" w:rsidRPr="0042794C" w:rsidRDefault="004A0A3E" w:rsidP="00A40DFC">
            <w:pPr>
              <w:spacing w:line="480" w:lineRule="auto"/>
              <w:rPr>
                <w:b/>
                <w:i/>
              </w:rPr>
            </w:pPr>
            <w:r>
              <w:rPr>
                <w:b/>
                <w:i/>
              </w:rPr>
              <w:t>S</w:t>
            </w:r>
          </w:p>
        </w:tc>
        <w:tc>
          <w:tcPr>
            <w:tcW w:w="1288" w:type="dxa"/>
          </w:tcPr>
          <w:p w14:paraId="53BA0A89" w14:textId="77777777" w:rsidR="004A0A3E" w:rsidRPr="0042794C" w:rsidRDefault="004A0A3E" w:rsidP="00A40DFC">
            <w:pPr>
              <w:spacing w:line="480" w:lineRule="auto"/>
              <w:rPr>
                <w:b/>
                <w:i/>
              </w:rPr>
            </w:pPr>
            <w:r>
              <w:rPr>
                <w:b/>
                <w:i/>
              </w:rPr>
              <w:t>N</w:t>
            </w:r>
          </w:p>
        </w:tc>
      </w:tr>
      <w:tr w:rsidR="004A0A3E" w14:paraId="2CC500D0" w14:textId="77777777" w:rsidTr="004A0A3E">
        <w:tc>
          <w:tcPr>
            <w:tcW w:w="1288" w:type="dxa"/>
          </w:tcPr>
          <w:p w14:paraId="788E38C9" w14:textId="77777777" w:rsidR="004A0A3E" w:rsidRDefault="004A0A3E" w:rsidP="00A40DFC">
            <w:pPr>
              <w:spacing w:line="480" w:lineRule="auto"/>
            </w:pPr>
            <w:r>
              <w:t>MtCO</w:t>
            </w:r>
            <w:r w:rsidRPr="0090674E">
              <w:rPr>
                <w:vertAlign w:val="subscript"/>
              </w:rPr>
              <w:t>2</w:t>
            </w:r>
            <w:r>
              <w:t>e</w:t>
            </w:r>
          </w:p>
        </w:tc>
        <w:tc>
          <w:tcPr>
            <w:tcW w:w="1288" w:type="dxa"/>
          </w:tcPr>
          <w:p w14:paraId="0325805E" w14:textId="77777777" w:rsidR="004A0A3E" w:rsidRDefault="004A0A3E" w:rsidP="00A40DFC">
            <w:pPr>
              <w:spacing w:line="480" w:lineRule="auto"/>
            </w:pPr>
            <w:r>
              <w:t>Millions</w:t>
            </w:r>
          </w:p>
        </w:tc>
        <w:tc>
          <w:tcPr>
            <w:tcW w:w="1288" w:type="dxa"/>
          </w:tcPr>
          <w:p w14:paraId="50BA47AD" w14:textId="77777777" w:rsidR="004A0A3E" w:rsidRDefault="004A0A3E" w:rsidP="00A40DFC">
            <w:pPr>
              <w:spacing w:line="480" w:lineRule="auto"/>
            </w:pPr>
            <w:r>
              <w:t>$/head</w:t>
            </w:r>
          </w:p>
        </w:tc>
        <w:tc>
          <w:tcPr>
            <w:tcW w:w="1288" w:type="dxa"/>
          </w:tcPr>
          <w:p w14:paraId="155C942A" w14:textId="31E67989" w:rsidR="004A0A3E" w:rsidRDefault="004A0A3E" w:rsidP="00A40DFC">
            <w:pPr>
              <w:spacing w:line="480" w:lineRule="auto"/>
            </w:pPr>
            <w:r>
              <w:t>kWh/</w:t>
            </w:r>
            <w:r w:rsidR="00D25DA7">
              <w:t>$</w:t>
            </w:r>
          </w:p>
        </w:tc>
        <w:tc>
          <w:tcPr>
            <w:tcW w:w="1288" w:type="dxa"/>
          </w:tcPr>
          <w:p w14:paraId="1BACD159" w14:textId="179A585F" w:rsidR="004A0A3E" w:rsidRDefault="004A0A3E" w:rsidP="00A40DFC">
            <w:pPr>
              <w:spacing w:line="480" w:lineRule="auto"/>
            </w:pPr>
            <w:r>
              <w:t>kgCO</w:t>
            </w:r>
            <w:r w:rsidRPr="0090674E">
              <w:rPr>
                <w:vertAlign w:val="subscript"/>
              </w:rPr>
              <w:t>2</w:t>
            </w:r>
            <w:r>
              <w:t>/kWh</w:t>
            </w:r>
          </w:p>
        </w:tc>
        <w:tc>
          <w:tcPr>
            <w:tcW w:w="1288" w:type="dxa"/>
          </w:tcPr>
          <w:p w14:paraId="4FE7FEC0" w14:textId="542CEC18" w:rsidR="004A0A3E" w:rsidRDefault="004A0A3E" w:rsidP="00A40DFC">
            <w:pPr>
              <w:spacing w:line="480" w:lineRule="auto"/>
            </w:pPr>
            <w:r>
              <w:t>MtCO</w:t>
            </w:r>
            <w:r w:rsidRPr="0090674E">
              <w:rPr>
                <w:i/>
                <w:iCs/>
                <w:vertAlign w:val="subscript"/>
              </w:rPr>
              <w:t>2</w:t>
            </w:r>
            <w:r>
              <w:t>e</w:t>
            </w:r>
          </w:p>
        </w:tc>
        <w:tc>
          <w:tcPr>
            <w:tcW w:w="1288" w:type="dxa"/>
          </w:tcPr>
          <w:p w14:paraId="1224E72A" w14:textId="77777777" w:rsidR="004A0A3E" w:rsidRDefault="004A0A3E" w:rsidP="00A40DFC">
            <w:pPr>
              <w:spacing w:line="480" w:lineRule="auto"/>
            </w:pPr>
            <w:r>
              <w:t>MtCO</w:t>
            </w:r>
            <w:r w:rsidRPr="0090674E">
              <w:rPr>
                <w:vertAlign w:val="subscript"/>
              </w:rPr>
              <w:t>2</w:t>
            </w:r>
            <w:r>
              <w:t>e</w:t>
            </w:r>
          </w:p>
        </w:tc>
      </w:tr>
      <w:tr w:rsidR="004A0A3E" w14:paraId="14852D98" w14:textId="77777777" w:rsidTr="004A0A3E">
        <w:tc>
          <w:tcPr>
            <w:tcW w:w="1288" w:type="dxa"/>
          </w:tcPr>
          <w:p w14:paraId="1CBCFB24" w14:textId="1307401C" w:rsidR="004A0A3E" w:rsidRPr="00190C33" w:rsidRDefault="00A64234" w:rsidP="00A40DFC">
            <w:pPr>
              <w:spacing w:line="480" w:lineRule="auto"/>
              <w:rPr>
                <w:b/>
                <w:bCs/>
              </w:rPr>
            </w:pPr>
            <w:r w:rsidRPr="00190C33">
              <w:rPr>
                <w:b/>
                <w:bCs/>
              </w:rPr>
              <w:t>45</w:t>
            </w:r>
            <w:r w:rsidR="00405587" w:rsidRPr="00190C33">
              <w:rPr>
                <w:b/>
                <w:bCs/>
              </w:rPr>
              <w:t>0</w:t>
            </w:r>
          </w:p>
        </w:tc>
        <w:tc>
          <w:tcPr>
            <w:tcW w:w="1288" w:type="dxa"/>
          </w:tcPr>
          <w:p w14:paraId="18FB43CF" w14:textId="25062880" w:rsidR="004A0A3E" w:rsidRPr="00190C33" w:rsidRDefault="004A0A3E" w:rsidP="00A40DFC">
            <w:pPr>
              <w:spacing w:line="480" w:lineRule="auto"/>
              <w:rPr>
                <w:b/>
                <w:bCs/>
              </w:rPr>
            </w:pPr>
            <w:r w:rsidRPr="00190C33">
              <w:rPr>
                <w:b/>
                <w:bCs/>
              </w:rPr>
              <w:t>6</w:t>
            </w:r>
            <w:r w:rsidR="006E70C1" w:rsidRPr="00190C33">
              <w:rPr>
                <w:b/>
                <w:bCs/>
              </w:rPr>
              <w:t>6</w:t>
            </w:r>
          </w:p>
        </w:tc>
        <w:tc>
          <w:tcPr>
            <w:tcW w:w="1288" w:type="dxa"/>
          </w:tcPr>
          <w:p w14:paraId="7A652AB9" w14:textId="5598E0AC" w:rsidR="004A0A3E" w:rsidRPr="00190C33" w:rsidRDefault="00405587" w:rsidP="00A40DFC">
            <w:pPr>
              <w:spacing w:line="480" w:lineRule="auto"/>
              <w:rPr>
                <w:b/>
                <w:bCs/>
              </w:rPr>
            </w:pPr>
            <w:r w:rsidRPr="00190C33">
              <w:rPr>
                <w:b/>
                <w:bCs/>
              </w:rPr>
              <w:t>39.7</w:t>
            </w:r>
          </w:p>
        </w:tc>
        <w:tc>
          <w:tcPr>
            <w:tcW w:w="1288" w:type="dxa"/>
          </w:tcPr>
          <w:p w14:paraId="1624E2D6" w14:textId="62F1B269" w:rsidR="004A0A3E" w:rsidRPr="00190C33" w:rsidRDefault="004A0A3E" w:rsidP="00A40DFC">
            <w:pPr>
              <w:spacing w:line="480" w:lineRule="auto"/>
              <w:rPr>
                <w:b/>
                <w:bCs/>
              </w:rPr>
            </w:pPr>
            <w:r w:rsidRPr="00190C33">
              <w:rPr>
                <w:b/>
                <w:bCs/>
              </w:rPr>
              <w:t>0.</w:t>
            </w:r>
            <w:r w:rsidR="006E70C1" w:rsidRPr="00190C33">
              <w:rPr>
                <w:b/>
                <w:bCs/>
              </w:rPr>
              <w:t>92</w:t>
            </w:r>
          </w:p>
        </w:tc>
        <w:tc>
          <w:tcPr>
            <w:tcW w:w="1288" w:type="dxa"/>
          </w:tcPr>
          <w:p w14:paraId="201EE750" w14:textId="339B2BF2" w:rsidR="004A0A3E" w:rsidRPr="00190C33" w:rsidRDefault="004A0A3E" w:rsidP="00A40DFC">
            <w:pPr>
              <w:spacing w:line="480" w:lineRule="auto"/>
              <w:rPr>
                <w:b/>
                <w:bCs/>
              </w:rPr>
            </w:pPr>
            <w:r w:rsidRPr="00190C33">
              <w:rPr>
                <w:b/>
                <w:bCs/>
              </w:rPr>
              <w:t>0.1</w:t>
            </w:r>
            <w:r w:rsidR="006E70C1" w:rsidRPr="00190C33">
              <w:rPr>
                <w:b/>
                <w:bCs/>
              </w:rPr>
              <w:t>55</w:t>
            </w:r>
          </w:p>
        </w:tc>
        <w:tc>
          <w:tcPr>
            <w:tcW w:w="1288" w:type="dxa"/>
          </w:tcPr>
          <w:p w14:paraId="5C9CAB0C" w14:textId="18591F09" w:rsidR="004A0A3E" w:rsidRPr="00190C33" w:rsidRDefault="006E70C1" w:rsidP="00A40DFC">
            <w:pPr>
              <w:spacing w:line="480" w:lineRule="auto"/>
              <w:rPr>
                <w:b/>
                <w:bCs/>
              </w:rPr>
            </w:pPr>
            <w:r w:rsidRPr="00190C33">
              <w:rPr>
                <w:b/>
                <w:bCs/>
              </w:rPr>
              <w:t>8</w:t>
            </w:r>
            <w:r w:rsidR="00405587" w:rsidRPr="00190C33">
              <w:rPr>
                <w:b/>
                <w:bCs/>
              </w:rPr>
              <w:t>4</w:t>
            </w:r>
          </w:p>
        </w:tc>
        <w:tc>
          <w:tcPr>
            <w:tcW w:w="1288" w:type="dxa"/>
          </w:tcPr>
          <w:p w14:paraId="015AD40A" w14:textId="77777777" w:rsidR="004A0A3E" w:rsidRPr="00190C33" w:rsidRDefault="004A0A3E" w:rsidP="00A40DFC">
            <w:pPr>
              <w:spacing w:line="480" w:lineRule="auto"/>
              <w:rPr>
                <w:b/>
                <w:bCs/>
              </w:rPr>
            </w:pPr>
            <w:r w:rsidRPr="00190C33">
              <w:rPr>
                <w:b/>
                <w:bCs/>
              </w:rPr>
              <w:t>-7.4</w:t>
            </w:r>
          </w:p>
        </w:tc>
      </w:tr>
    </w:tbl>
    <w:bookmarkEnd w:id="2"/>
    <w:p w14:paraId="5432EF45" w14:textId="3915BA0D" w:rsidR="004A0A3E" w:rsidRPr="00FF23DF" w:rsidRDefault="004A0A3E" w:rsidP="00A40DFC">
      <w:pPr>
        <w:spacing w:line="480" w:lineRule="auto"/>
        <w:rPr>
          <w:i/>
          <w:sz w:val="20"/>
        </w:rPr>
      </w:pPr>
      <w:r w:rsidRPr="00FF23DF">
        <w:rPr>
          <w:i/>
          <w:sz w:val="20"/>
        </w:rPr>
        <w:t xml:space="preserve">Table </w:t>
      </w:r>
      <w:r w:rsidR="0096356A">
        <w:rPr>
          <w:i/>
          <w:sz w:val="20"/>
        </w:rPr>
        <w:t>8</w:t>
      </w:r>
    </w:p>
    <w:p w14:paraId="4112013F" w14:textId="54F28C46" w:rsidR="004A0A3E" w:rsidRDefault="004A0A3E" w:rsidP="00A40DFC">
      <w:pPr>
        <w:spacing w:line="480" w:lineRule="auto"/>
      </w:pPr>
    </w:p>
    <w:p w14:paraId="57BB7AF8" w14:textId="5622905D" w:rsidR="0096356A" w:rsidRDefault="00D25DA7" w:rsidP="00A40DFC">
      <w:pPr>
        <w:spacing w:line="480" w:lineRule="auto"/>
      </w:pPr>
      <w:r>
        <w:t>This is essentially what was reported to the UNFCCC under the Kyoto Protocol for the year 201</w:t>
      </w:r>
      <w:r w:rsidR="00A64234">
        <w:t>7</w:t>
      </w:r>
      <w:r>
        <w:t xml:space="preserve">. It was also widely reported in the UK media as evidence of steady progress towards the 2050 target. </w:t>
      </w:r>
    </w:p>
    <w:p w14:paraId="1CCBCC09" w14:textId="78060830" w:rsidR="00C34D3F" w:rsidRDefault="0096356A" w:rsidP="00A40DFC">
      <w:pPr>
        <w:spacing w:line="480" w:lineRule="auto"/>
      </w:pPr>
      <w:r>
        <w:t xml:space="preserve">The CCC has its own net-zero scenarios (CCC, 2019) but </w:t>
      </w:r>
      <w:r w:rsidR="00190C33">
        <w:t>tends to neglect economic growth and non-energy emissions.</w:t>
      </w:r>
      <w:r>
        <w:t xml:space="preserve"> </w:t>
      </w:r>
      <w:r w:rsidR="00190C33">
        <w:t xml:space="preserve"> Instead,</w:t>
      </w:r>
      <w:r w:rsidR="004A0A3E">
        <w:t xml:space="preserve"> we can model likely possibilities using the Kaya</w:t>
      </w:r>
      <w:r w:rsidR="004A0A3E">
        <w:rPr>
          <w:rFonts w:cstheme="minorHAnsi"/>
        </w:rPr>
        <w:t>±</w:t>
      </w:r>
      <w:r w:rsidR="004A0A3E">
        <w:t xml:space="preserve"> system and published government projections to 2035, extrapolated by default to 2050.</w:t>
      </w:r>
      <w:r w:rsidR="00EE04AD">
        <w:t xml:space="preserve"> </w:t>
      </w:r>
      <w:r w:rsidR="00EF5F67">
        <w:t xml:space="preserve"> </w:t>
      </w:r>
      <w:r w:rsidR="00A64234" w:rsidRPr="00190C33">
        <w:rPr>
          <w:b/>
          <w:bCs/>
          <w:i/>
          <w:iCs/>
        </w:rPr>
        <w:t>S</w:t>
      </w:r>
      <w:r w:rsidR="00A64234">
        <w:t xml:space="preserve"> and </w:t>
      </w:r>
      <w:r w:rsidR="00A64234" w:rsidRPr="00190C33">
        <w:rPr>
          <w:b/>
          <w:bCs/>
          <w:i/>
          <w:iCs/>
        </w:rPr>
        <w:t>N</w:t>
      </w:r>
      <w:r w:rsidR="00A64234">
        <w:t xml:space="preserve"> are given the values previously estimated. </w:t>
      </w:r>
      <w:r w:rsidR="00C57739">
        <w:t>Table 9 shows</w:t>
      </w:r>
      <w:r w:rsidR="00C34D3F">
        <w:t xml:space="preserve"> a base case</w:t>
      </w:r>
      <w:r w:rsidR="00A64234">
        <w:t xml:space="preserve"> with the 2008 target</w:t>
      </w:r>
      <w:r w:rsidR="00C34D3F">
        <w:t>:</w:t>
      </w:r>
    </w:p>
    <w:p w14:paraId="4F7C2194" w14:textId="1766107B" w:rsidR="00C34D3F" w:rsidRDefault="00C34D3F" w:rsidP="00A40DFC">
      <w:pPr>
        <w:spacing w:line="480" w:lineRule="auto"/>
      </w:pPr>
    </w:p>
    <w:tbl>
      <w:tblPr>
        <w:tblStyle w:val="TableGrid"/>
        <w:tblW w:w="0" w:type="auto"/>
        <w:tblLook w:val="04A0" w:firstRow="1" w:lastRow="0" w:firstColumn="1" w:lastColumn="0" w:noHBand="0" w:noVBand="1"/>
      </w:tblPr>
      <w:tblGrid>
        <w:gridCol w:w="1271"/>
        <w:gridCol w:w="1269"/>
        <w:gridCol w:w="1267"/>
        <w:gridCol w:w="1265"/>
        <w:gridCol w:w="1400"/>
        <w:gridCol w:w="1272"/>
        <w:gridCol w:w="1272"/>
      </w:tblGrid>
      <w:tr w:rsidR="00C34D3F" w14:paraId="145C1890" w14:textId="77777777" w:rsidTr="000E7A48">
        <w:tc>
          <w:tcPr>
            <w:tcW w:w="1288" w:type="dxa"/>
          </w:tcPr>
          <w:p w14:paraId="517A8B58" w14:textId="77777777" w:rsidR="00C34D3F" w:rsidRPr="0042794C" w:rsidRDefault="00C34D3F" w:rsidP="00A40DFC">
            <w:pPr>
              <w:spacing w:line="480" w:lineRule="auto"/>
              <w:rPr>
                <w:b/>
                <w:i/>
              </w:rPr>
            </w:pPr>
            <w:r w:rsidRPr="0042794C">
              <w:rPr>
                <w:b/>
                <w:i/>
              </w:rPr>
              <w:t>C</w:t>
            </w:r>
          </w:p>
        </w:tc>
        <w:tc>
          <w:tcPr>
            <w:tcW w:w="1288" w:type="dxa"/>
          </w:tcPr>
          <w:p w14:paraId="6540A1FB" w14:textId="7F653C16" w:rsidR="00C34D3F" w:rsidRPr="0042794C" w:rsidRDefault="00190C33" w:rsidP="00A40DFC">
            <w:pPr>
              <w:spacing w:line="480" w:lineRule="auto"/>
              <w:rPr>
                <w:b/>
                <w:i/>
              </w:rPr>
            </w:pPr>
            <w:r>
              <w:rPr>
                <w:b/>
                <w:i/>
              </w:rPr>
              <w:t>p</w:t>
            </w:r>
          </w:p>
        </w:tc>
        <w:tc>
          <w:tcPr>
            <w:tcW w:w="1288" w:type="dxa"/>
          </w:tcPr>
          <w:p w14:paraId="7B93136A" w14:textId="60BFE28D" w:rsidR="00C34D3F" w:rsidRPr="0042794C" w:rsidRDefault="00190C33" w:rsidP="00A40DFC">
            <w:pPr>
              <w:spacing w:line="480" w:lineRule="auto"/>
              <w:rPr>
                <w:b/>
                <w:i/>
              </w:rPr>
            </w:pPr>
            <w:r>
              <w:rPr>
                <w:b/>
                <w:i/>
              </w:rPr>
              <w:t>g</w:t>
            </w:r>
          </w:p>
        </w:tc>
        <w:tc>
          <w:tcPr>
            <w:tcW w:w="1288" w:type="dxa"/>
          </w:tcPr>
          <w:p w14:paraId="545CC5AA" w14:textId="41E3A4B3" w:rsidR="00C34D3F" w:rsidRPr="0042794C" w:rsidRDefault="00190C33" w:rsidP="00A40DFC">
            <w:pPr>
              <w:spacing w:line="480" w:lineRule="auto"/>
              <w:rPr>
                <w:b/>
                <w:i/>
              </w:rPr>
            </w:pPr>
            <w:r w:rsidRPr="0042794C">
              <w:rPr>
                <w:b/>
                <w:i/>
              </w:rPr>
              <w:t>e</w:t>
            </w:r>
          </w:p>
        </w:tc>
        <w:tc>
          <w:tcPr>
            <w:tcW w:w="1288" w:type="dxa"/>
          </w:tcPr>
          <w:p w14:paraId="0617E3DA" w14:textId="015D13F1" w:rsidR="00C34D3F" w:rsidRPr="0042794C" w:rsidRDefault="00190C33" w:rsidP="00A40DFC">
            <w:pPr>
              <w:spacing w:line="480" w:lineRule="auto"/>
              <w:rPr>
                <w:b/>
                <w:i/>
              </w:rPr>
            </w:pPr>
            <w:r>
              <w:rPr>
                <w:b/>
                <w:i/>
              </w:rPr>
              <w:t>f</w:t>
            </w:r>
          </w:p>
        </w:tc>
        <w:tc>
          <w:tcPr>
            <w:tcW w:w="1288" w:type="dxa"/>
          </w:tcPr>
          <w:p w14:paraId="5D8CD48C" w14:textId="77777777" w:rsidR="00C34D3F" w:rsidRPr="0042794C" w:rsidRDefault="00C34D3F" w:rsidP="00A40DFC">
            <w:pPr>
              <w:spacing w:line="480" w:lineRule="auto"/>
              <w:rPr>
                <w:b/>
                <w:i/>
              </w:rPr>
            </w:pPr>
            <w:r>
              <w:rPr>
                <w:b/>
                <w:i/>
              </w:rPr>
              <w:t>S</w:t>
            </w:r>
          </w:p>
        </w:tc>
        <w:tc>
          <w:tcPr>
            <w:tcW w:w="1288" w:type="dxa"/>
          </w:tcPr>
          <w:p w14:paraId="7EC2DB18" w14:textId="77777777" w:rsidR="00C34D3F" w:rsidRPr="0042794C" w:rsidRDefault="00C34D3F" w:rsidP="00A40DFC">
            <w:pPr>
              <w:spacing w:line="480" w:lineRule="auto"/>
              <w:rPr>
                <w:b/>
                <w:i/>
              </w:rPr>
            </w:pPr>
            <w:r>
              <w:rPr>
                <w:b/>
                <w:i/>
              </w:rPr>
              <w:t>N</w:t>
            </w:r>
          </w:p>
        </w:tc>
      </w:tr>
      <w:tr w:rsidR="00C34D3F" w14:paraId="10637CB6" w14:textId="77777777" w:rsidTr="000E7A48">
        <w:tc>
          <w:tcPr>
            <w:tcW w:w="1288" w:type="dxa"/>
          </w:tcPr>
          <w:p w14:paraId="2C271512" w14:textId="77777777" w:rsidR="00C34D3F" w:rsidRDefault="00C34D3F" w:rsidP="00A40DFC">
            <w:pPr>
              <w:spacing w:line="480" w:lineRule="auto"/>
            </w:pPr>
            <w:r>
              <w:t>MtCO2e</w:t>
            </w:r>
          </w:p>
        </w:tc>
        <w:tc>
          <w:tcPr>
            <w:tcW w:w="1288" w:type="dxa"/>
          </w:tcPr>
          <w:p w14:paraId="72601553" w14:textId="77777777" w:rsidR="00C34D3F" w:rsidRDefault="00C34D3F" w:rsidP="00A40DFC">
            <w:pPr>
              <w:spacing w:line="480" w:lineRule="auto"/>
            </w:pPr>
            <w:r>
              <w:t>Millions</w:t>
            </w:r>
          </w:p>
        </w:tc>
        <w:tc>
          <w:tcPr>
            <w:tcW w:w="1288" w:type="dxa"/>
          </w:tcPr>
          <w:p w14:paraId="6B1EFD6C" w14:textId="77777777" w:rsidR="00C34D3F" w:rsidRDefault="00C34D3F" w:rsidP="00A40DFC">
            <w:pPr>
              <w:spacing w:line="480" w:lineRule="auto"/>
            </w:pPr>
            <w:r>
              <w:t>$/head</w:t>
            </w:r>
          </w:p>
        </w:tc>
        <w:tc>
          <w:tcPr>
            <w:tcW w:w="1288" w:type="dxa"/>
          </w:tcPr>
          <w:p w14:paraId="1EED0435" w14:textId="77777777" w:rsidR="00C34D3F" w:rsidRDefault="00C34D3F" w:rsidP="00A40DFC">
            <w:pPr>
              <w:spacing w:line="480" w:lineRule="auto"/>
            </w:pPr>
            <w:r>
              <w:t>kWh/$</w:t>
            </w:r>
          </w:p>
        </w:tc>
        <w:tc>
          <w:tcPr>
            <w:tcW w:w="1288" w:type="dxa"/>
          </w:tcPr>
          <w:p w14:paraId="05C7355B" w14:textId="77777777" w:rsidR="00C34D3F" w:rsidRDefault="00C34D3F" w:rsidP="00A40DFC">
            <w:pPr>
              <w:spacing w:line="480" w:lineRule="auto"/>
            </w:pPr>
            <w:r>
              <w:t>kgCO2e/kWh</w:t>
            </w:r>
          </w:p>
        </w:tc>
        <w:tc>
          <w:tcPr>
            <w:tcW w:w="1288" w:type="dxa"/>
          </w:tcPr>
          <w:p w14:paraId="46569E34" w14:textId="77777777" w:rsidR="00C34D3F" w:rsidRDefault="00C34D3F" w:rsidP="00A40DFC">
            <w:pPr>
              <w:spacing w:line="480" w:lineRule="auto"/>
            </w:pPr>
            <w:r>
              <w:t>MtCO2e</w:t>
            </w:r>
          </w:p>
        </w:tc>
        <w:tc>
          <w:tcPr>
            <w:tcW w:w="1288" w:type="dxa"/>
          </w:tcPr>
          <w:p w14:paraId="040008EF" w14:textId="77777777" w:rsidR="00C34D3F" w:rsidRDefault="00C34D3F" w:rsidP="00A40DFC">
            <w:pPr>
              <w:spacing w:line="480" w:lineRule="auto"/>
            </w:pPr>
            <w:r>
              <w:t>MtCO2e</w:t>
            </w:r>
          </w:p>
        </w:tc>
      </w:tr>
      <w:tr w:rsidR="00C34D3F" w14:paraId="71306EA6" w14:textId="77777777" w:rsidTr="000E7A48">
        <w:tc>
          <w:tcPr>
            <w:tcW w:w="1288" w:type="dxa"/>
          </w:tcPr>
          <w:p w14:paraId="53B41B52" w14:textId="62F2C925" w:rsidR="00C34D3F" w:rsidRPr="00190C33" w:rsidRDefault="00A64234" w:rsidP="00A40DFC">
            <w:pPr>
              <w:spacing w:line="480" w:lineRule="auto"/>
              <w:rPr>
                <w:b/>
                <w:bCs/>
              </w:rPr>
            </w:pPr>
            <w:r w:rsidRPr="00190C33">
              <w:rPr>
                <w:b/>
                <w:bCs/>
              </w:rPr>
              <w:t>159</w:t>
            </w:r>
          </w:p>
        </w:tc>
        <w:tc>
          <w:tcPr>
            <w:tcW w:w="1288" w:type="dxa"/>
          </w:tcPr>
          <w:p w14:paraId="3F890463" w14:textId="52486731" w:rsidR="00C34D3F" w:rsidRPr="00190C33" w:rsidRDefault="001E5E36" w:rsidP="00A40DFC">
            <w:pPr>
              <w:spacing w:line="480" w:lineRule="auto"/>
              <w:rPr>
                <w:b/>
                <w:bCs/>
              </w:rPr>
            </w:pPr>
            <w:r w:rsidRPr="00190C33">
              <w:rPr>
                <w:b/>
                <w:bCs/>
              </w:rPr>
              <w:t>75</w:t>
            </w:r>
          </w:p>
        </w:tc>
        <w:tc>
          <w:tcPr>
            <w:tcW w:w="1288" w:type="dxa"/>
          </w:tcPr>
          <w:p w14:paraId="067A1D84" w14:textId="1B3575AF" w:rsidR="00C34D3F" w:rsidRPr="00190C33" w:rsidRDefault="00555D36" w:rsidP="00A40DFC">
            <w:pPr>
              <w:spacing w:line="480" w:lineRule="auto"/>
              <w:rPr>
                <w:b/>
                <w:bCs/>
              </w:rPr>
            </w:pPr>
            <w:r>
              <w:rPr>
                <w:b/>
                <w:bCs/>
              </w:rPr>
              <w:t>67</w:t>
            </w:r>
          </w:p>
        </w:tc>
        <w:tc>
          <w:tcPr>
            <w:tcW w:w="1288" w:type="dxa"/>
          </w:tcPr>
          <w:p w14:paraId="15CAF260" w14:textId="48F147D9" w:rsidR="00C34D3F" w:rsidRPr="00190C33" w:rsidRDefault="001E5E36" w:rsidP="00A40DFC">
            <w:pPr>
              <w:spacing w:line="480" w:lineRule="auto"/>
              <w:rPr>
                <w:b/>
                <w:bCs/>
              </w:rPr>
            </w:pPr>
            <w:r w:rsidRPr="00190C33">
              <w:rPr>
                <w:b/>
                <w:bCs/>
              </w:rPr>
              <w:t>0.37</w:t>
            </w:r>
          </w:p>
        </w:tc>
        <w:tc>
          <w:tcPr>
            <w:tcW w:w="1288" w:type="dxa"/>
          </w:tcPr>
          <w:p w14:paraId="25C100CD" w14:textId="0333C7FA" w:rsidR="00C34D3F" w:rsidRPr="00190C33" w:rsidRDefault="00C34D3F" w:rsidP="00A40DFC">
            <w:pPr>
              <w:spacing w:line="480" w:lineRule="auto"/>
              <w:rPr>
                <w:b/>
                <w:bCs/>
              </w:rPr>
            </w:pPr>
            <w:r w:rsidRPr="00190C33">
              <w:rPr>
                <w:b/>
                <w:bCs/>
              </w:rPr>
              <w:t>0.</w:t>
            </w:r>
            <w:r w:rsidR="001E5E36" w:rsidRPr="00190C33">
              <w:rPr>
                <w:b/>
                <w:bCs/>
              </w:rPr>
              <w:t>0</w:t>
            </w:r>
            <w:r w:rsidR="00555D36">
              <w:rPr>
                <w:b/>
                <w:bCs/>
              </w:rPr>
              <w:t>53</w:t>
            </w:r>
          </w:p>
        </w:tc>
        <w:tc>
          <w:tcPr>
            <w:tcW w:w="1288" w:type="dxa"/>
          </w:tcPr>
          <w:p w14:paraId="78488D97" w14:textId="4092A899" w:rsidR="00C34D3F" w:rsidRPr="00190C33" w:rsidRDefault="001E5E36" w:rsidP="00A40DFC">
            <w:pPr>
              <w:spacing w:line="480" w:lineRule="auto"/>
              <w:rPr>
                <w:b/>
                <w:bCs/>
              </w:rPr>
            </w:pPr>
            <w:r w:rsidRPr="00190C33">
              <w:rPr>
                <w:b/>
                <w:bCs/>
              </w:rPr>
              <w:t>60</w:t>
            </w:r>
          </w:p>
        </w:tc>
        <w:tc>
          <w:tcPr>
            <w:tcW w:w="1288" w:type="dxa"/>
          </w:tcPr>
          <w:p w14:paraId="126CC0E3" w14:textId="7F330DC2" w:rsidR="00C34D3F" w:rsidRPr="00190C33" w:rsidRDefault="00737D4F" w:rsidP="00A40DFC">
            <w:pPr>
              <w:spacing w:line="480" w:lineRule="auto"/>
              <w:rPr>
                <w:b/>
                <w:bCs/>
              </w:rPr>
            </w:pPr>
            <w:r w:rsidRPr="00190C33">
              <w:rPr>
                <w:b/>
                <w:bCs/>
              </w:rPr>
              <w:t>0</w:t>
            </w:r>
          </w:p>
        </w:tc>
      </w:tr>
    </w:tbl>
    <w:p w14:paraId="55BD3F4F" w14:textId="00C12F4D" w:rsidR="00A64234" w:rsidRDefault="00C57739" w:rsidP="00A40DFC">
      <w:pPr>
        <w:spacing w:line="480" w:lineRule="auto"/>
      </w:pPr>
      <w:r>
        <w:t>Table 9</w:t>
      </w:r>
    </w:p>
    <w:p w14:paraId="0E403BEC" w14:textId="77777777" w:rsidR="00C57739" w:rsidRDefault="00C57739" w:rsidP="00A40DFC">
      <w:pPr>
        <w:spacing w:line="480" w:lineRule="auto"/>
      </w:pPr>
    </w:p>
    <w:p w14:paraId="047D2630" w14:textId="7B841627" w:rsidR="0002000E" w:rsidRDefault="001E5E36" w:rsidP="00A40DFC">
      <w:pPr>
        <w:spacing w:line="480" w:lineRule="auto"/>
      </w:pPr>
      <w:r>
        <w:t xml:space="preserve">This simply tells us that if </w:t>
      </w:r>
      <w:r w:rsidRPr="00E320A6">
        <w:rPr>
          <w:b/>
          <w:bCs/>
          <w:i/>
          <w:iCs/>
        </w:rPr>
        <w:t>C</w:t>
      </w:r>
      <w:r>
        <w:t xml:space="preserve"> is a required target, there are </w:t>
      </w:r>
      <w:r w:rsidR="0002000E">
        <w:t xml:space="preserve">now </w:t>
      </w:r>
      <w:r>
        <w:t xml:space="preserve">six possible ‘policy </w:t>
      </w:r>
      <w:proofErr w:type="gramStart"/>
      <w:r>
        <w:t>levers’</w:t>
      </w:r>
      <w:proofErr w:type="gramEnd"/>
      <w:r>
        <w:t xml:space="preserve">. In practice of course, discussion focuses on some more than others, particularly the term </w:t>
      </w:r>
      <w:r w:rsidRPr="00190C33">
        <w:rPr>
          <w:b/>
          <w:bCs/>
          <w:i/>
          <w:iCs/>
        </w:rPr>
        <w:t>f</w:t>
      </w:r>
      <w:r>
        <w:t xml:space="preserve">. </w:t>
      </w:r>
      <w:r w:rsidR="00737D4F">
        <w:t xml:space="preserve"> </w:t>
      </w:r>
      <w:r w:rsidR="0090674E">
        <w:t>However, w</w:t>
      </w:r>
      <w:r w:rsidR="0002000E">
        <w:t xml:space="preserve">e can see that, even with the much larger UK economy of 2050, </w:t>
      </w:r>
      <w:r w:rsidR="0090674E">
        <w:t>the</w:t>
      </w:r>
      <w:r w:rsidR="0002000E">
        <w:t xml:space="preserve"> energy supply and non-energy emissions </w:t>
      </w:r>
      <w:r w:rsidR="0090674E">
        <w:t xml:space="preserve">can comfortably be accommodated </w:t>
      </w:r>
      <w:r w:rsidR="0002000E">
        <w:t>within</w:t>
      </w:r>
      <w:r w:rsidR="0090674E">
        <w:t xml:space="preserve"> an allowable total of</w:t>
      </w:r>
      <w:r w:rsidR="0002000E">
        <w:t xml:space="preserve"> 159 MtCO</w:t>
      </w:r>
      <w:r w:rsidR="0002000E" w:rsidRPr="00E320A6">
        <w:rPr>
          <w:vertAlign w:val="subscript"/>
        </w:rPr>
        <w:t>2</w:t>
      </w:r>
      <w:r w:rsidR="0002000E">
        <w:t>e a year.</w:t>
      </w:r>
      <w:r w:rsidR="00944FCF">
        <w:t xml:space="preserve"> The Emperor can afford a condescending smirk.</w:t>
      </w:r>
    </w:p>
    <w:p w14:paraId="2E8C3181" w14:textId="77777777" w:rsidR="00190C33" w:rsidRDefault="00190C33" w:rsidP="00A40DFC">
      <w:pPr>
        <w:spacing w:line="480" w:lineRule="auto"/>
      </w:pPr>
    </w:p>
    <w:p w14:paraId="47BDF650" w14:textId="1368C437" w:rsidR="00737D4F" w:rsidRDefault="0002000E" w:rsidP="00A40DFC">
      <w:pPr>
        <w:spacing w:line="480" w:lineRule="auto"/>
      </w:pPr>
      <w:r>
        <w:t>But with</w:t>
      </w:r>
      <w:r w:rsidR="00737D4F">
        <w:t xml:space="preserve"> the new target of net-zero it is </w:t>
      </w:r>
      <w:r w:rsidR="0067663B">
        <w:t>much harder</w:t>
      </w:r>
      <w:r w:rsidR="00737D4F">
        <w:t xml:space="preserve"> to deliver either energy or emission targets</w:t>
      </w:r>
      <w:r>
        <w:t>, even with -55 MtCO</w:t>
      </w:r>
      <w:r w:rsidRPr="00E320A6">
        <w:rPr>
          <w:vertAlign w:val="subscript"/>
        </w:rPr>
        <w:t>2</w:t>
      </w:r>
      <w:r>
        <w:t xml:space="preserve">e/y of </w:t>
      </w:r>
      <w:r w:rsidR="001E5E36">
        <w:t>BECCS</w:t>
      </w:r>
      <w:r>
        <w:t xml:space="preserve"> as previously envisaged</w:t>
      </w:r>
      <w:r w:rsidR="00737D4F">
        <w:t xml:space="preserve">. </w:t>
      </w:r>
      <w:r>
        <w:t xml:space="preserve">If </w:t>
      </w:r>
      <w:r w:rsidR="0090674E">
        <w:t xml:space="preserve">the expected projections are maintained, and </w:t>
      </w:r>
      <w:r w:rsidR="00D161BE">
        <w:t xml:space="preserve">(as an alternative to adjusting </w:t>
      </w:r>
      <w:proofErr w:type="gramStart"/>
      <w:r w:rsidR="00D161BE" w:rsidRPr="00D161BE">
        <w:rPr>
          <w:b/>
          <w:bCs/>
          <w:i/>
          <w:iCs/>
        </w:rPr>
        <w:t>f</w:t>
      </w:r>
      <w:r w:rsidR="00D161BE">
        <w:rPr>
          <w:b/>
          <w:bCs/>
          <w:i/>
          <w:iCs/>
        </w:rPr>
        <w:t xml:space="preserve"> </w:t>
      </w:r>
      <w:r w:rsidR="00D161BE" w:rsidRPr="00D161BE">
        <w:t>)</w:t>
      </w:r>
      <w:proofErr w:type="gramEnd"/>
      <w:r w:rsidR="00D161BE">
        <w:t xml:space="preserve"> </w:t>
      </w:r>
      <w:r>
        <w:t xml:space="preserve">the BECCS credit is inserted into the </w:t>
      </w:r>
      <w:r w:rsidRPr="00190C33">
        <w:rPr>
          <w:b/>
          <w:bCs/>
          <w:i/>
          <w:iCs/>
        </w:rPr>
        <w:t>N</w:t>
      </w:r>
      <w:r>
        <w:t xml:space="preserve"> column</w:t>
      </w:r>
      <w:r w:rsidR="00093F1B">
        <w:t xml:space="preserve">, the result is </w:t>
      </w:r>
      <w:r w:rsidR="00944FCF">
        <w:t xml:space="preserve">far from the target. </w:t>
      </w:r>
      <w:r w:rsidR="0054635F">
        <w:t xml:space="preserve">The BECCS credit merely offsets the non-energy emissions, as we can see in Table </w:t>
      </w:r>
      <w:r w:rsidR="00C57739">
        <w:t>10</w:t>
      </w:r>
    </w:p>
    <w:p w14:paraId="612EC6F9" w14:textId="5D9F4708" w:rsidR="004A0A3E" w:rsidRDefault="001E5E36" w:rsidP="00A40DFC">
      <w:pPr>
        <w:spacing w:line="480" w:lineRule="auto"/>
      </w:pPr>
      <w:r>
        <w:t xml:space="preserve"> </w:t>
      </w:r>
    </w:p>
    <w:p w14:paraId="55100F26" w14:textId="42C5E45C" w:rsidR="004A0A3E" w:rsidRPr="0037446B" w:rsidRDefault="004A0A3E" w:rsidP="00A40DFC">
      <w:pPr>
        <w:spacing w:line="480" w:lineRule="auto"/>
        <w:rPr>
          <w:i/>
          <w:sz w:val="20"/>
        </w:rPr>
      </w:pPr>
      <w:r w:rsidRPr="0037446B">
        <w:rPr>
          <w:i/>
          <w:sz w:val="20"/>
        </w:rPr>
        <w:t>Table 5</w:t>
      </w:r>
    </w:p>
    <w:tbl>
      <w:tblPr>
        <w:tblStyle w:val="TableGrid"/>
        <w:tblW w:w="0" w:type="auto"/>
        <w:tblLook w:val="04A0" w:firstRow="1" w:lastRow="0" w:firstColumn="1" w:lastColumn="0" w:noHBand="0" w:noVBand="1"/>
      </w:tblPr>
      <w:tblGrid>
        <w:gridCol w:w="1271"/>
        <w:gridCol w:w="1269"/>
        <w:gridCol w:w="1267"/>
        <w:gridCol w:w="1265"/>
        <w:gridCol w:w="1400"/>
        <w:gridCol w:w="1272"/>
        <w:gridCol w:w="1272"/>
      </w:tblGrid>
      <w:tr w:rsidR="00037C96" w14:paraId="35709A62" w14:textId="77777777" w:rsidTr="000E7A48">
        <w:tc>
          <w:tcPr>
            <w:tcW w:w="1288" w:type="dxa"/>
          </w:tcPr>
          <w:p w14:paraId="5520E6C0" w14:textId="77777777" w:rsidR="00037C96" w:rsidRPr="0042794C" w:rsidRDefault="00037C96" w:rsidP="00A40DFC">
            <w:pPr>
              <w:spacing w:line="480" w:lineRule="auto"/>
              <w:rPr>
                <w:b/>
                <w:i/>
              </w:rPr>
            </w:pPr>
            <w:r w:rsidRPr="0042794C">
              <w:rPr>
                <w:b/>
                <w:i/>
              </w:rPr>
              <w:t>C</w:t>
            </w:r>
          </w:p>
        </w:tc>
        <w:tc>
          <w:tcPr>
            <w:tcW w:w="1288" w:type="dxa"/>
          </w:tcPr>
          <w:p w14:paraId="6A41250C" w14:textId="70501D9C" w:rsidR="00037C96" w:rsidRPr="0042794C" w:rsidRDefault="00944FCF" w:rsidP="00A40DFC">
            <w:pPr>
              <w:spacing w:line="480" w:lineRule="auto"/>
              <w:rPr>
                <w:b/>
                <w:i/>
              </w:rPr>
            </w:pPr>
            <w:r w:rsidRPr="0042794C">
              <w:rPr>
                <w:b/>
                <w:i/>
              </w:rPr>
              <w:t>p</w:t>
            </w:r>
          </w:p>
        </w:tc>
        <w:tc>
          <w:tcPr>
            <w:tcW w:w="1288" w:type="dxa"/>
          </w:tcPr>
          <w:p w14:paraId="60371A45" w14:textId="1F1167E6" w:rsidR="00037C96" w:rsidRPr="0042794C" w:rsidRDefault="000F7F67" w:rsidP="00A40DFC">
            <w:pPr>
              <w:spacing w:line="480" w:lineRule="auto"/>
              <w:rPr>
                <w:b/>
                <w:i/>
              </w:rPr>
            </w:pPr>
            <w:r>
              <w:rPr>
                <w:b/>
                <w:i/>
              </w:rPr>
              <w:t>g</w:t>
            </w:r>
          </w:p>
        </w:tc>
        <w:tc>
          <w:tcPr>
            <w:tcW w:w="1288" w:type="dxa"/>
          </w:tcPr>
          <w:p w14:paraId="3CF7ABE6" w14:textId="1F8AD48C" w:rsidR="00037C96" w:rsidRPr="0042794C" w:rsidRDefault="00C57739" w:rsidP="00A40DFC">
            <w:pPr>
              <w:spacing w:line="480" w:lineRule="auto"/>
              <w:rPr>
                <w:b/>
                <w:i/>
              </w:rPr>
            </w:pPr>
            <w:r>
              <w:rPr>
                <w:b/>
                <w:i/>
              </w:rPr>
              <w:t>e</w:t>
            </w:r>
          </w:p>
        </w:tc>
        <w:tc>
          <w:tcPr>
            <w:tcW w:w="1288" w:type="dxa"/>
          </w:tcPr>
          <w:p w14:paraId="048A6070" w14:textId="6079C19A" w:rsidR="00037C96" w:rsidRPr="0042794C" w:rsidRDefault="00944FCF" w:rsidP="00A40DFC">
            <w:pPr>
              <w:spacing w:line="480" w:lineRule="auto"/>
              <w:rPr>
                <w:b/>
                <w:i/>
              </w:rPr>
            </w:pPr>
            <w:r>
              <w:rPr>
                <w:b/>
                <w:i/>
              </w:rPr>
              <w:t>f</w:t>
            </w:r>
          </w:p>
        </w:tc>
        <w:tc>
          <w:tcPr>
            <w:tcW w:w="1288" w:type="dxa"/>
          </w:tcPr>
          <w:p w14:paraId="4BA25FE9" w14:textId="77777777" w:rsidR="00037C96" w:rsidRPr="0042794C" w:rsidRDefault="00037C96" w:rsidP="00A40DFC">
            <w:pPr>
              <w:spacing w:line="480" w:lineRule="auto"/>
              <w:rPr>
                <w:b/>
                <w:i/>
              </w:rPr>
            </w:pPr>
            <w:r>
              <w:rPr>
                <w:b/>
                <w:i/>
              </w:rPr>
              <w:t>S</w:t>
            </w:r>
          </w:p>
        </w:tc>
        <w:tc>
          <w:tcPr>
            <w:tcW w:w="1288" w:type="dxa"/>
          </w:tcPr>
          <w:p w14:paraId="2F464277" w14:textId="77777777" w:rsidR="00037C96" w:rsidRPr="0042794C" w:rsidRDefault="00037C96" w:rsidP="00A40DFC">
            <w:pPr>
              <w:spacing w:line="480" w:lineRule="auto"/>
              <w:rPr>
                <w:b/>
                <w:i/>
              </w:rPr>
            </w:pPr>
            <w:r>
              <w:rPr>
                <w:b/>
                <w:i/>
              </w:rPr>
              <w:t>N</w:t>
            </w:r>
          </w:p>
        </w:tc>
      </w:tr>
      <w:tr w:rsidR="00037C96" w14:paraId="66AE585E" w14:textId="77777777" w:rsidTr="000E7A48">
        <w:tc>
          <w:tcPr>
            <w:tcW w:w="1288" w:type="dxa"/>
          </w:tcPr>
          <w:p w14:paraId="3BDF828F" w14:textId="77777777" w:rsidR="00037C96" w:rsidRDefault="00037C96" w:rsidP="00A40DFC">
            <w:pPr>
              <w:spacing w:line="480" w:lineRule="auto"/>
            </w:pPr>
            <w:r>
              <w:t>MtCO2e</w:t>
            </w:r>
          </w:p>
        </w:tc>
        <w:tc>
          <w:tcPr>
            <w:tcW w:w="1288" w:type="dxa"/>
          </w:tcPr>
          <w:p w14:paraId="08A08371" w14:textId="77777777" w:rsidR="00037C96" w:rsidRDefault="00037C96" w:rsidP="00A40DFC">
            <w:pPr>
              <w:spacing w:line="480" w:lineRule="auto"/>
            </w:pPr>
            <w:r>
              <w:t>Millions</w:t>
            </w:r>
          </w:p>
        </w:tc>
        <w:tc>
          <w:tcPr>
            <w:tcW w:w="1288" w:type="dxa"/>
          </w:tcPr>
          <w:p w14:paraId="10DF3136" w14:textId="77777777" w:rsidR="00037C96" w:rsidRDefault="00037C96" w:rsidP="00A40DFC">
            <w:pPr>
              <w:spacing w:line="480" w:lineRule="auto"/>
            </w:pPr>
            <w:r>
              <w:t>$/head</w:t>
            </w:r>
          </w:p>
        </w:tc>
        <w:tc>
          <w:tcPr>
            <w:tcW w:w="1288" w:type="dxa"/>
          </w:tcPr>
          <w:p w14:paraId="5D6FB012" w14:textId="77777777" w:rsidR="00037C96" w:rsidRDefault="00037C96" w:rsidP="00A40DFC">
            <w:pPr>
              <w:spacing w:line="480" w:lineRule="auto"/>
            </w:pPr>
            <w:r>
              <w:t>kWh/$</w:t>
            </w:r>
          </w:p>
        </w:tc>
        <w:tc>
          <w:tcPr>
            <w:tcW w:w="1288" w:type="dxa"/>
          </w:tcPr>
          <w:p w14:paraId="20C27902" w14:textId="77777777" w:rsidR="00037C96" w:rsidRDefault="00037C96" w:rsidP="00A40DFC">
            <w:pPr>
              <w:spacing w:line="480" w:lineRule="auto"/>
            </w:pPr>
            <w:r>
              <w:t>kgCO2e/kWh</w:t>
            </w:r>
          </w:p>
        </w:tc>
        <w:tc>
          <w:tcPr>
            <w:tcW w:w="1288" w:type="dxa"/>
          </w:tcPr>
          <w:p w14:paraId="5FA90CBA" w14:textId="77777777" w:rsidR="00037C96" w:rsidRDefault="00037C96" w:rsidP="00A40DFC">
            <w:pPr>
              <w:spacing w:line="480" w:lineRule="auto"/>
            </w:pPr>
            <w:r>
              <w:t>MtCO2e</w:t>
            </w:r>
          </w:p>
        </w:tc>
        <w:tc>
          <w:tcPr>
            <w:tcW w:w="1288" w:type="dxa"/>
          </w:tcPr>
          <w:p w14:paraId="735A34F4" w14:textId="77777777" w:rsidR="00037C96" w:rsidRDefault="00037C96" w:rsidP="00A40DFC">
            <w:pPr>
              <w:spacing w:line="480" w:lineRule="auto"/>
            </w:pPr>
            <w:r>
              <w:t>MtCO2e</w:t>
            </w:r>
          </w:p>
        </w:tc>
      </w:tr>
      <w:tr w:rsidR="00037C96" w14:paraId="233BE963" w14:textId="77777777" w:rsidTr="000E7A48">
        <w:tc>
          <w:tcPr>
            <w:tcW w:w="1288" w:type="dxa"/>
          </w:tcPr>
          <w:p w14:paraId="4981055C" w14:textId="7045DEC6" w:rsidR="00037C96" w:rsidRPr="00C57739" w:rsidRDefault="00093F1B" w:rsidP="00A40DFC">
            <w:pPr>
              <w:spacing w:line="480" w:lineRule="auto"/>
              <w:rPr>
                <w:b/>
                <w:bCs/>
              </w:rPr>
            </w:pPr>
            <w:r w:rsidRPr="00C57739">
              <w:rPr>
                <w:b/>
                <w:bCs/>
              </w:rPr>
              <w:t>104</w:t>
            </w:r>
          </w:p>
        </w:tc>
        <w:tc>
          <w:tcPr>
            <w:tcW w:w="1288" w:type="dxa"/>
          </w:tcPr>
          <w:p w14:paraId="75B773E2" w14:textId="1C74AB32" w:rsidR="00037C96" w:rsidRPr="00C57739" w:rsidRDefault="000F7F67" w:rsidP="00A40DFC">
            <w:pPr>
              <w:spacing w:line="480" w:lineRule="auto"/>
              <w:rPr>
                <w:b/>
                <w:bCs/>
              </w:rPr>
            </w:pPr>
            <w:r w:rsidRPr="00C57739">
              <w:rPr>
                <w:b/>
                <w:bCs/>
              </w:rPr>
              <w:t>75</w:t>
            </w:r>
          </w:p>
        </w:tc>
        <w:tc>
          <w:tcPr>
            <w:tcW w:w="1288" w:type="dxa"/>
          </w:tcPr>
          <w:p w14:paraId="19E5A0A9" w14:textId="5CE35C97" w:rsidR="00037C96" w:rsidRPr="00C57739" w:rsidRDefault="000F7F67" w:rsidP="00A40DFC">
            <w:pPr>
              <w:spacing w:line="480" w:lineRule="auto"/>
              <w:rPr>
                <w:b/>
                <w:bCs/>
              </w:rPr>
            </w:pPr>
            <w:r w:rsidRPr="00C57739">
              <w:rPr>
                <w:b/>
                <w:bCs/>
              </w:rPr>
              <w:t>83</w:t>
            </w:r>
          </w:p>
        </w:tc>
        <w:tc>
          <w:tcPr>
            <w:tcW w:w="1288" w:type="dxa"/>
          </w:tcPr>
          <w:p w14:paraId="19513B1B" w14:textId="77777777" w:rsidR="00037C96" w:rsidRPr="00C57739" w:rsidRDefault="00037C96" w:rsidP="00A40DFC">
            <w:pPr>
              <w:spacing w:line="480" w:lineRule="auto"/>
              <w:rPr>
                <w:b/>
                <w:bCs/>
              </w:rPr>
            </w:pPr>
            <w:r w:rsidRPr="00C57739">
              <w:rPr>
                <w:b/>
                <w:bCs/>
              </w:rPr>
              <w:t>0.37</w:t>
            </w:r>
          </w:p>
        </w:tc>
        <w:tc>
          <w:tcPr>
            <w:tcW w:w="1288" w:type="dxa"/>
          </w:tcPr>
          <w:p w14:paraId="5C5527C4" w14:textId="25FFEC33" w:rsidR="00037C96" w:rsidRPr="00C57739" w:rsidRDefault="00037C96" w:rsidP="00A40DFC">
            <w:pPr>
              <w:spacing w:line="480" w:lineRule="auto"/>
              <w:rPr>
                <w:b/>
                <w:bCs/>
              </w:rPr>
            </w:pPr>
            <w:r w:rsidRPr="00C57739">
              <w:rPr>
                <w:b/>
                <w:bCs/>
              </w:rPr>
              <w:t>0.0</w:t>
            </w:r>
            <w:r w:rsidR="00555D36">
              <w:rPr>
                <w:b/>
                <w:bCs/>
              </w:rPr>
              <w:t>5</w:t>
            </w:r>
            <w:r w:rsidR="00737D4F" w:rsidRPr="00C57739">
              <w:rPr>
                <w:b/>
                <w:bCs/>
              </w:rPr>
              <w:t>3</w:t>
            </w:r>
          </w:p>
        </w:tc>
        <w:tc>
          <w:tcPr>
            <w:tcW w:w="1288" w:type="dxa"/>
          </w:tcPr>
          <w:p w14:paraId="49E36371" w14:textId="38180A8B" w:rsidR="00037C96" w:rsidRPr="00C57739" w:rsidRDefault="000F7F67" w:rsidP="00A40DFC">
            <w:pPr>
              <w:spacing w:line="480" w:lineRule="auto"/>
              <w:rPr>
                <w:b/>
                <w:bCs/>
              </w:rPr>
            </w:pPr>
            <w:r w:rsidRPr="00C57739">
              <w:rPr>
                <w:b/>
                <w:bCs/>
              </w:rPr>
              <w:t>60</w:t>
            </w:r>
          </w:p>
        </w:tc>
        <w:tc>
          <w:tcPr>
            <w:tcW w:w="1288" w:type="dxa"/>
          </w:tcPr>
          <w:p w14:paraId="336ACCB4" w14:textId="31528E37" w:rsidR="00037C96" w:rsidRPr="00C57739" w:rsidRDefault="00383F03" w:rsidP="00A40DFC">
            <w:pPr>
              <w:spacing w:line="480" w:lineRule="auto"/>
              <w:rPr>
                <w:b/>
                <w:bCs/>
              </w:rPr>
            </w:pPr>
            <w:r w:rsidRPr="00C57739">
              <w:rPr>
                <w:b/>
                <w:bCs/>
              </w:rPr>
              <w:t>-</w:t>
            </w:r>
            <w:r w:rsidR="0002000E" w:rsidRPr="00C57739">
              <w:rPr>
                <w:b/>
                <w:bCs/>
              </w:rPr>
              <w:t>55</w:t>
            </w:r>
          </w:p>
        </w:tc>
      </w:tr>
    </w:tbl>
    <w:p w14:paraId="64220815" w14:textId="55DEDDB1" w:rsidR="004A0A3E" w:rsidRDefault="00C57739" w:rsidP="00A40DFC">
      <w:pPr>
        <w:spacing w:line="480" w:lineRule="auto"/>
      </w:pPr>
      <w:r>
        <w:t>Table 10</w:t>
      </w:r>
    </w:p>
    <w:p w14:paraId="61EBA77D" w14:textId="77777777" w:rsidR="00C57739" w:rsidRDefault="00C57739" w:rsidP="00A40DFC">
      <w:pPr>
        <w:spacing w:line="480" w:lineRule="auto"/>
      </w:pPr>
    </w:p>
    <w:p w14:paraId="53D21CF1" w14:textId="632CC923" w:rsidR="00944FCF" w:rsidRDefault="00093F1B" w:rsidP="00A40DFC">
      <w:pPr>
        <w:spacing w:line="480" w:lineRule="auto"/>
      </w:pPr>
      <w:r>
        <w:t xml:space="preserve">Something has got to give if the UK is to make progress towards its </w:t>
      </w:r>
      <w:r w:rsidR="0090674E">
        <w:t>stated policy goal</w:t>
      </w:r>
      <w:r>
        <w:t xml:space="preserve">. </w:t>
      </w:r>
      <w:r w:rsidR="00E320A6">
        <w:t>Of the</w:t>
      </w:r>
      <w:r>
        <w:t xml:space="preserve"> six </w:t>
      </w:r>
      <w:r w:rsidR="00E320A6">
        <w:t xml:space="preserve">potential </w:t>
      </w:r>
      <w:r>
        <w:t>levers</w:t>
      </w:r>
      <w:r w:rsidR="00E320A6">
        <w:t>, w</w:t>
      </w:r>
      <w:r w:rsidR="00944FCF">
        <w:t xml:space="preserve">e have already rejected population and economic growth as the subject of deliberate policy. </w:t>
      </w:r>
      <w:r w:rsidR="00E320A6">
        <w:t xml:space="preserve"> Meanwhile, </w:t>
      </w:r>
      <w:r w:rsidR="00C57739" w:rsidRPr="00C57739">
        <w:rPr>
          <w:b/>
          <w:bCs/>
          <w:i/>
          <w:iCs/>
        </w:rPr>
        <w:t>e</w:t>
      </w:r>
      <w:r w:rsidR="00944FCF">
        <w:t xml:space="preserve"> and </w:t>
      </w:r>
      <w:r w:rsidR="00944FCF" w:rsidRPr="00C57739">
        <w:rPr>
          <w:b/>
          <w:bCs/>
          <w:i/>
          <w:iCs/>
        </w:rPr>
        <w:t xml:space="preserve">f </w:t>
      </w:r>
      <w:r w:rsidR="00944FCF">
        <w:t xml:space="preserve">are set at historically ‘reasonable’ levels. Turning to </w:t>
      </w:r>
      <w:r w:rsidR="00944FCF" w:rsidRPr="00C57739">
        <w:rPr>
          <w:b/>
          <w:bCs/>
          <w:i/>
          <w:iCs/>
        </w:rPr>
        <w:t xml:space="preserve">S </w:t>
      </w:r>
      <w:r w:rsidR="00944FCF">
        <w:t xml:space="preserve">and </w:t>
      </w:r>
      <w:r w:rsidR="00944FCF" w:rsidRPr="00C57739">
        <w:rPr>
          <w:b/>
          <w:bCs/>
          <w:i/>
          <w:iCs/>
        </w:rPr>
        <w:t>N</w:t>
      </w:r>
      <w:r w:rsidR="00944FCF">
        <w:t xml:space="preserve">, it is obvious that a large part of the new problem lies in emissions from the </w:t>
      </w:r>
      <w:r w:rsidR="00944FCF" w:rsidRPr="00E320A6">
        <w:rPr>
          <w:i/>
          <w:iCs/>
        </w:rPr>
        <w:t>non</w:t>
      </w:r>
      <w:r w:rsidR="00944FCF">
        <w:t>-energy sector, and that we need to pay special attention to these ‘extras’ in the extended Kaya identity.</w:t>
      </w:r>
      <w:r w:rsidR="00C57739">
        <w:t xml:space="preserve"> The increasing proportion of </w:t>
      </w:r>
      <w:r w:rsidR="00C57739" w:rsidRPr="00E320A6">
        <w:t>non</w:t>
      </w:r>
      <w:r w:rsidR="00C57739">
        <w:t>-energy emissions in a world of decarbonising energy systems, has long been predicted (Anderson and Bows, 2008; EPA, 2012)</w:t>
      </w:r>
      <w:r w:rsidR="00C74E8A">
        <w:t>.</w:t>
      </w:r>
    </w:p>
    <w:p w14:paraId="206793C2" w14:textId="409C3485" w:rsidR="00944FCF" w:rsidRDefault="00944FCF" w:rsidP="00A40DFC">
      <w:pPr>
        <w:spacing w:line="480" w:lineRule="auto"/>
      </w:pPr>
    </w:p>
    <w:p w14:paraId="4397B140" w14:textId="08A801AC" w:rsidR="00944FCF" w:rsidRDefault="00944FCF" w:rsidP="00A40DFC">
      <w:pPr>
        <w:spacing w:line="480" w:lineRule="auto"/>
      </w:pPr>
      <w:r>
        <w:t>What is the minimum level of non-energy emissions</w:t>
      </w:r>
      <w:r w:rsidR="0054635F">
        <w:t xml:space="preserve">, </w:t>
      </w:r>
      <w:r w:rsidR="0054635F" w:rsidRPr="00C57739">
        <w:rPr>
          <w:b/>
          <w:bCs/>
          <w:i/>
          <w:iCs/>
        </w:rPr>
        <w:t>S</w:t>
      </w:r>
      <w:r w:rsidR="000B1592">
        <w:t xml:space="preserve">?  Or, to put it another way, what is the irreducible minimum of ‘residual’ emissions consistent with running a modern economy </w:t>
      </w:r>
      <w:r w:rsidR="00C74E8A">
        <w:t>98</w:t>
      </w:r>
      <w:r w:rsidR="000B1592">
        <w:t>% larger than that of 2017?  This exercise was carried out twice by research teams attached to the Centre for Alternative Technology</w:t>
      </w:r>
      <w:r w:rsidR="0090674E">
        <w:t xml:space="preserve"> in the UK</w:t>
      </w:r>
      <w:r w:rsidR="000B1592">
        <w:t>, yielding two results. In 2010 the answer was 67 MtCO</w:t>
      </w:r>
      <w:r w:rsidR="000B1592" w:rsidRPr="0090674E">
        <w:rPr>
          <w:vertAlign w:val="subscript"/>
        </w:rPr>
        <w:t>2</w:t>
      </w:r>
      <w:r w:rsidR="000B1592">
        <w:t>e/year (CAT, 2010), while in 2013 it was estimated at 43 MtCO</w:t>
      </w:r>
      <w:r w:rsidR="000B1592" w:rsidRPr="0090674E">
        <w:rPr>
          <w:vertAlign w:val="subscript"/>
        </w:rPr>
        <w:t>2</w:t>
      </w:r>
      <w:r w:rsidR="000B1592">
        <w:t>e/year (CAT, 2013)</w:t>
      </w:r>
      <w:r w:rsidR="00E779CD">
        <w:t>, but this was arrived at only after a very radical decarbonisation programme including substantial reduction of livestock, and for the year 2030. In terms acceptable to the British government,</w:t>
      </w:r>
      <w:r w:rsidR="00D161BE">
        <w:t xml:space="preserve"> </w:t>
      </w:r>
      <w:r w:rsidR="00D161BE" w:rsidRPr="00D161BE">
        <w:rPr>
          <w:b/>
          <w:bCs/>
          <w:i/>
          <w:iCs/>
        </w:rPr>
        <w:t>S</w:t>
      </w:r>
      <w:r w:rsidR="00D161BE" w:rsidRPr="00D161BE">
        <w:rPr>
          <w:vertAlign w:val="subscript"/>
        </w:rPr>
        <w:t>2050</w:t>
      </w:r>
      <w:r w:rsidR="00D161BE">
        <w:t xml:space="preserve"> </w:t>
      </w:r>
      <w:r w:rsidR="00E779CD">
        <w:t>could not be lower than this. In fact</w:t>
      </w:r>
      <w:r w:rsidR="00E320A6">
        <w:t>,</w:t>
      </w:r>
      <w:r w:rsidR="00E779CD">
        <w:t xml:space="preserve"> 50 MtCO</w:t>
      </w:r>
      <w:r w:rsidR="00E779CD" w:rsidRPr="00E320A6">
        <w:rPr>
          <w:vertAlign w:val="subscript"/>
        </w:rPr>
        <w:t>2</w:t>
      </w:r>
      <w:r w:rsidR="00E779CD">
        <w:t>e a year is probably the lowest conceivable level, especially in view of the much-expanded British economy in 2050.</w:t>
      </w:r>
    </w:p>
    <w:p w14:paraId="24CE6524" w14:textId="1D0AD971" w:rsidR="00E779CD" w:rsidRDefault="00E779CD" w:rsidP="00A40DFC">
      <w:pPr>
        <w:spacing w:line="480" w:lineRule="auto"/>
      </w:pPr>
    </w:p>
    <w:p w14:paraId="444482D7" w14:textId="1242A3AA" w:rsidR="00E779CD" w:rsidRDefault="00E779CD" w:rsidP="00A40DFC">
      <w:pPr>
        <w:spacing w:line="480" w:lineRule="auto"/>
      </w:pPr>
      <w:r>
        <w:t xml:space="preserve">There remains column </w:t>
      </w:r>
      <w:r w:rsidRPr="00C57739">
        <w:rPr>
          <w:b/>
          <w:bCs/>
          <w:i/>
          <w:iCs/>
        </w:rPr>
        <w:t>N</w:t>
      </w:r>
      <w:r>
        <w:t xml:space="preserve">, negative emissions. ‘Negative Emission Technologies’ are widely </w:t>
      </w:r>
      <w:r w:rsidR="00E320A6">
        <w:t xml:space="preserve">bruited </w:t>
      </w:r>
      <w:r w:rsidR="0067663B">
        <w:t>(EASAC, 2018; Pires, 2019)</w:t>
      </w:r>
      <w:r w:rsidR="00F33549">
        <w:t xml:space="preserve">. At this point in the discussion, they seem our only hope. Assuming we can somehow wrestle down the non-energy emissions to 50 MtCO2e/y, </w:t>
      </w:r>
      <w:r w:rsidR="005F1738">
        <w:t xml:space="preserve">and banking the -55 from BECCS, </w:t>
      </w:r>
      <w:r w:rsidR="00167A05">
        <w:t>w</w:t>
      </w:r>
      <w:r w:rsidR="00F33549">
        <w:t xml:space="preserve">hat </w:t>
      </w:r>
      <w:r w:rsidR="005F1738">
        <w:t xml:space="preserve">further </w:t>
      </w:r>
      <w:r w:rsidR="00F33549">
        <w:t xml:space="preserve">would be required of </w:t>
      </w:r>
      <w:r w:rsidR="00F33549" w:rsidRPr="00D161BE">
        <w:rPr>
          <w:b/>
          <w:bCs/>
          <w:i/>
          <w:iCs/>
        </w:rPr>
        <w:t>N</w:t>
      </w:r>
      <w:r w:rsidR="00D161BE" w:rsidRPr="00D161BE">
        <w:rPr>
          <w:vertAlign w:val="subscript"/>
        </w:rPr>
        <w:t>2050</w:t>
      </w:r>
      <w:r w:rsidR="00F33549">
        <w:t xml:space="preserve"> to reach the target of zero? </w:t>
      </w:r>
      <w:r w:rsidR="00E320A6">
        <w:t>On the basis of the foregoing assumptions, t</w:t>
      </w:r>
      <w:r w:rsidR="00F33549">
        <w:t>he calculation is simple</w:t>
      </w:r>
      <w:r w:rsidR="00167A05">
        <w:t xml:space="preserve"> </w:t>
      </w:r>
      <w:r w:rsidR="00F33549">
        <w:t>[(104</w:t>
      </w:r>
      <w:r w:rsidR="00167A05">
        <w:t>-</w:t>
      </w:r>
      <w:r w:rsidR="00F33549">
        <w:t>50)/75*</w:t>
      </w:r>
      <w:r w:rsidR="005F1738">
        <w:t>67</w:t>
      </w:r>
      <w:r w:rsidR="00F33549">
        <w:t>*0.37*0.0</w:t>
      </w:r>
      <w:r w:rsidR="005F1738">
        <w:t>5</w:t>
      </w:r>
      <w:r w:rsidR="00F33549">
        <w:t>3] and yields an answer of</w:t>
      </w:r>
      <w:r w:rsidR="00D161BE">
        <w:t xml:space="preserve"> </w:t>
      </w:r>
      <w:r w:rsidR="00D161BE" w:rsidRPr="00D161BE">
        <w:rPr>
          <w:b/>
          <w:bCs/>
          <w:i/>
          <w:iCs/>
        </w:rPr>
        <w:t>N</w:t>
      </w:r>
      <w:r w:rsidR="00D161BE" w:rsidRPr="00D161BE">
        <w:rPr>
          <w:vertAlign w:val="subscript"/>
        </w:rPr>
        <w:t>2050</w:t>
      </w:r>
      <w:r w:rsidR="00D161BE">
        <w:t xml:space="preserve"> =</w:t>
      </w:r>
      <w:r w:rsidR="00F33549">
        <w:t xml:space="preserve"> -</w:t>
      </w:r>
      <w:r w:rsidR="005F1738">
        <w:t>54.8</w:t>
      </w:r>
      <w:r w:rsidR="00F33549">
        <w:t xml:space="preserve"> MtCO</w:t>
      </w:r>
      <w:r w:rsidR="00F33549" w:rsidRPr="00E320A6">
        <w:rPr>
          <w:vertAlign w:val="subscript"/>
        </w:rPr>
        <w:t>2</w:t>
      </w:r>
      <w:r w:rsidR="00F33549">
        <w:t>/y</w:t>
      </w:r>
      <w:r w:rsidR="00167A05">
        <w:t>.</w:t>
      </w:r>
    </w:p>
    <w:p w14:paraId="06450358" w14:textId="209E0636" w:rsidR="00167A05" w:rsidRDefault="00167A05" w:rsidP="00A40DFC">
      <w:pPr>
        <w:spacing w:line="480" w:lineRule="auto"/>
      </w:pPr>
    </w:p>
    <w:p w14:paraId="76279157" w14:textId="467B6C92" w:rsidR="007A60D3" w:rsidRDefault="00167A05" w:rsidP="00A40DFC">
      <w:pPr>
        <w:spacing w:line="480" w:lineRule="auto"/>
      </w:pPr>
      <w:r>
        <w:t xml:space="preserve">We are already using a NET: BECCS. This, according to Newton-Cross and </w:t>
      </w:r>
      <w:proofErr w:type="spellStart"/>
      <w:r>
        <w:t>Gammer</w:t>
      </w:r>
      <w:proofErr w:type="spellEnd"/>
      <w:r>
        <w:t xml:space="preserve"> (2016) takes 2 </w:t>
      </w:r>
      <w:proofErr w:type="spellStart"/>
      <w:r>
        <w:t>Mha</w:t>
      </w:r>
      <w:proofErr w:type="spellEnd"/>
      <w:r>
        <w:t xml:space="preserve"> to sequester 55 MtCO</w:t>
      </w:r>
      <w:r w:rsidRPr="00E320A6">
        <w:rPr>
          <w:vertAlign w:val="subscript"/>
        </w:rPr>
        <w:t>2</w:t>
      </w:r>
      <w:r>
        <w:t>e</w:t>
      </w:r>
      <w:r w:rsidR="00E320A6">
        <w:t>;</w:t>
      </w:r>
      <w:r>
        <w:t xml:space="preserve"> here we are implying</w:t>
      </w:r>
      <w:r w:rsidR="005F1738">
        <w:t xml:space="preserve"> a further 2</w:t>
      </w:r>
      <w:r w:rsidR="00E320A6">
        <w:t>Mha</w:t>
      </w:r>
      <w:r w:rsidR="005F1738">
        <w:t>, or</w:t>
      </w:r>
      <w:r>
        <w:t xml:space="preserve"> </w:t>
      </w:r>
      <w:r w:rsidR="005F1738">
        <w:t>4</w:t>
      </w:r>
      <w:r>
        <w:t xml:space="preserve"> </w:t>
      </w:r>
      <w:proofErr w:type="spellStart"/>
      <w:r>
        <w:t>Mha</w:t>
      </w:r>
      <w:proofErr w:type="spellEnd"/>
      <w:r w:rsidR="005F1738">
        <w:t xml:space="preserve"> altogether</w:t>
      </w:r>
      <w:r>
        <w:t xml:space="preserve">. Is this possible? </w:t>
      </w:r>
      <w:r w:rsidR="00A51054">
        <w:t>Physically it is (</w:t>
      </w:r>
      <w:r w:rsidR="00C57739">
        <w:t>CAT 2010</w:t>
      </w:r>
      <w:r w:rsidR="00A51054">
        <w:t>)</w:t>
      </w:r>
      <w:r>
        <w:t xml:space="preserve">, but </w:t>
      </w:r>
      <w:r w:rsidR="00C57739">
        <w:t xml:space="preserve">this </w:t>
      </w:r>
      <w:r>
        <w:t xml:space="preserve">would have a strong impact on the UK land-use system, and the UK government has </w:t>
      </w:r>
      <w:r w:rsidR="00A51054">
        <w:t>given no hint that this is a possibility. Neither are there plans to explore other NETs.</w:t>
      </w:r>
    </w:p>
    <w:p w14:paraId="7C87C42F" w14:textId="77777777" w:rsidR="007A60D3" w:rsidRDefault="007A60D3" w:rsidP="00A40DFC">
      <w:pPr>
        <w:spacing w:line="480" w:lineRule="auto"/>
      </w:pPr>
    </w:p>
    <w:p w14:paraId="63006DEF" w14:textId="086C8D83" w:rsidR="00C27ACE" w:rsidRPr="00D161BE" w:rsidRDefault="007A60D3" w:rsidP="00A40DFC">
      <w:pPr>
        <w:spacing w:line="480" w:lineRule="auto"/>
      </w:pPr>
      <w:r>
        <w:t xml:space="preserve">Of course, the UK government is trying to achieve its goals with minimum disruption to customary practice. What the Kaya analysis seems to be telling us is that this is not going to be possible, and we must be prepared for more radical measures. </w:t>
      </w:r>
      <w:r w:rsidR="00F41B1E">
        <w:t>There is no sign of this understanding in official policy</w:t>
      </w:r>
      <w:r>
        <w:t xml:space="preserve">. </w:t>
      </w:r>
      <w:r w:rsidR="00A51054">
        <w:t xml:space="preserve"> </w:t>
      </w:r>
      <w:r w:rsidR="00E320A6">
        <w:t>From this perspective at least, t</w:t>
      </w:r>
      <w:r w:rsidR="00D161BE">
        <w:t xml:space="preserve">he Emperor is </w:t>
      </w:r>
      <w:r w:rsidR="00A51054">
        <w:t>very scantily clad</w:t>
      </w:r>
      <w:r w:rsidR="00D161BE">
        <w:t>.</w:t>
      </w:r>
    </w:p>
    <w:p w14:paraId="2350CDF9" w14:textId="77777777" w:rsidR="004A0A3E" w:rsidRDefault="004A0A3E" w:rsidP="00A40DFC">
      <w:pPr>
        <w:spacing w:line="480" w:lineRule="auto"/>
      </w:pPr>
    </w:p>
    <w:p w14:paraId="6DFA89D1" w14:textId="77777777" w:rsidR="004A0A3E" w:rsidRPr="0017741C" w:rsidRDefault="004A0A3E" w:rsidP="00A40DFC">
      <w:pPr>
        <w:spacing w:line="480" w:lineRule="auto"/>
        <w:rPr>
          <w:sz w:val="24"/>
        </w:rPr>
      </w:pPr>
      <w:r w:rsidRPr="0017741C">
        <w:rPr>
          <w:sz w:val="24"/>
        </w:rPr>
        <w:t>ACCUMULATED EMISSIONS</w:t>
      </w:r>
    </w:p>
    <w:p w14:paraId="3F861841" w14:textId="77777777" w:rsidR="004A0A3E" w:rsidRDefault="004A0A3E" w:rsidP="00A40DFC">
      <w:pPr>
        <w:spacing w:line="480" w:lineRule="auto"/>
      </w:pPr>
    </w:p>
    <w:p w14:paraId="78DB44A4" w14:textId="3877A547" w:rsidR="00B45F36" w:rsidRDefault="004A0A3E" w:rsidP="00A40DFC">
      <w:pPr>
        <w:spacing w:line="480" w:lineRule="auto"/>
      </w:pPr>
      <w:r>
        <w:t>So far, we have used the Kaya</w:t>
      </w:r>
      <w:r>
        <w:rPr>
          <w:rFonts w:cstheme="minorHAnsi"/>
        </w:rPr>
        <w:t>±</w:t>
      </w:r>
      <w:r>
        <w:t xml:space="preserve"> system to explore some of the implications of the </w:t>
      </w:r>
      <w:r w:rsidR="00E320A6">
        <w:t xml:space="preserve">UK </w:t>
      </w:r>
      <w:r w:rsidR="005F4969">
        <w:t xml:space="preserve">target set for </w:t>
      </w:r>
      <w:r>
        <w:t>2050</w:t>
      </w:r>
      <w:r w:rsidR="005F4969">
        <w:t xml:space="preserve"> in 2008</w:t>
      </w:r>
      <w:r w:rsidR="007A60D3">
        <w:t>, and the even more demanding target set in 2019</w:t>
      </w:r>
      <w:r>
        <w:t xml:space="preserve">. The </w:t>
      </w:r>
      <w:r w:rsidR="007A60D3">
        <w:t xml:space="preserve">latter </w:t>
      </w:r>
      <w:r>
        <w:t xml:space="preserve">target </w:t>
      </w:r>
      <w:r w:rsidR="00D161BE">
        <w:t xml:space="preserve">is hypothetically </w:t>
      </w:r>
      <w:r>
        <w:t>achievable</w:t>
      </w:r>
      <w:r w:rsidR="00F41B1E">
        <w:t xml:space="preserve"> with planned departures from Business </w:t>
      </w:r>
      <w:proofErr w:type="gramStart"/>
      <w:r w:rsidR="00F41B1E">
        <w:t>As</w:t>
      </w:r>
      <w:proofErr w:type="gramEnd"/>
      <w:r w:rsidR="00F41B1E">
        <w:t xml:space="preserve"> Usual</w:t>
      </w:r>
      <w:r w:rsidR="00FB584A">
        <w:t>,</w:t>
      </w:r>
      <w:r w:rsidR="00F66640">
        <w:t xml:space="preserve"> and is clearly ‘sustainable’</w:t>
      </w:r>
      <w:r>
        <w:t xml:space="preserve">. But </w:t>
      </w:r>
      <w:r w:rsidR="00F66640">
        <w:t>the goal is not achi</w:t>
      </w:r>
      <w:r w:rsidR="00012A78">
        <w:t>e</w:t>
      </w:r>
      <w:r w:rsidR="00F66640">
        <w:t xml:space="preserve">ved for 30 years, so it is reasonable to ask, what about the emissions on the way? </w:t>
      </w:r>
    </w:p>
    <w:p w14:paraId="354ABF66" w14:textId="77777777" w:rsidR="00012A78" w:rsidRDefault="00012A78" w:rsidP="00A40DFC">
      <w:pPr>
        <w:spacing w:line="480" w:lineRule="auto"/>
      </w:pPr>
    </w:p>
    <w:p w14:paraId="0DB1CD63" w14:textId="216245D5" w:rsidR="00B45F36" w:rsidRDefault="00B45F36" w:rsidP="00A40DFC">
      <w:pPr>
        <w:spacing w:line="480" w:lineRule="auto"/>
      </w:pPr>
      <w:r>
        <w:t xml:space="preserve">As it happens, most GHGs have a long residence time in the atmosphere, and so accumulate, giving the </w:t>
      </w:r>
      <w:r w:rsidR="00B9002E">
        <w:t>well-known</w:t>
      </w:r>
      <w:r>
        <w:t xml:space="preserve"> concentration levels usually stated in parts per million</w:t>
      </w:r>
      <w:r w:rsidR="00012A78">
        <w:t xml:space="preserve"> (Scripps, 2019)</w:t>
      </w:r>
      <w:r>
        <w:t xml:space="preserve">. In the last decade, cumulative emissions have emerged as the key metric for avoiding dangerous climate change </w:t>
      </w:r>
      <w:r w:rsidR="00012A78">
        <w:t>(</w:t>
      </w:r>
      <w:proofErr w:type="spellStart"/>
      <w:r>
        <w:t>Meinshausen</w:t>
      </w:r>
      <w:proofErr w:type="spellEnd"/>
      <w:r>
        <w:t xml:space="preserve">, 2009; Matthews et al., 2017). Estimates of the actual allowable global </w:t>
      </w:r>
      <w:r w:rsidR="00012A78">
        <w:t>‘</w:t>
      </w:r>
      <w:r>
        <w:t>budget</w:t>
      </w:r>
      <w:r w:rsidR="00012A78">
        <w:t>’</w:t>
      </w:r>
      <w:r w:rsidR="00012A78">
        <w:rPr>
          <w:rStyle w:val="EndnoteReference"/>
        </w:rPr>
        <w:endnoteReference w:id="11"/>
      </w:r>
      <w:r>
        <w:t xml:space="preserve"> vary considerably, depending on the threshold adopted, the probability of exceeding it, and whether non-CO</w:t>
      </w:r>
      <w:r w:rsidRPr="00E320A6">
        <w:rPr>
          <w:vertAlign w:val="subscript"/>
        </w:rPr>
        <w:t>2</w:t>
      </w:r>
      <w:r>
        <w:t xml:space="preserve"> forcing is included (Myrna et al., 2013).  Of course</w:t>
      </w:r>
      <w:r w:rsidR="00012A78">
        <w:t>,</w:t>
      </w:r>
      <w:r>
        <w:t xml:space="preserve"> the remaining </w:t>
      </w:r>
      <w:r w:rsidR="00E320A6">
        <w:t>‘</w:t>
      </w:r>
      <w:r>
        <w:t>budget</w:t>
      </w:r>
      <w:r w:rsidR="00E320A6">
        <w:t>’</w:t>
      </w:r>
      <w:r>
        <w:t xml:space="preserve"> declines as more GHGs are added each year. </w:t>
      </w:r>
    </w:p>
    <w:p w14:paraId="49848A95" w14:textId="77777777" w:rsidR="00B45F36" w:rsidRDefault="00B45F36" w:rsidP="00A40DFC">
      <w:pPr>
        <w:spacing w:line="480" w:lineRule="auto"/>
      </w:pPr>
    </w:p>
    <w:p w14:paraId="00C2B0CC" w14:textId="467DB78A" w:rsidR="000030C5" w:rsidRDefault="000030C5" w:rsidP="00A40DFC">
      <w:pPr>
        <w:spacing w:line="480" w:lineRule="auto"/>
        <w:rPr>
          <w:noProof/>
        </w:rPr>
      </w:pPr>
      <w:r>
        <w:t xml:space="preserve">Moving from basic arithmetic to basic geometry, we can </w:t>
      </w:r>
      <w:r w:rsidR="00DD559C">
        <w:t>calculate</w:t>
      </w:r>
      <w:r>
        <w:t xml:space="preserve"> accumulated </w:t>
      </w:r>
      <w:r w:rsidR="00DD559C">
        <w:t>emissions</w:t>
      </w:r>
      <w:r>
        <w:t xml:space="preserve"> from the area under a reduction curve. In the case of the UK’s aspiration for net-zero, accumulated emissions</w:t>
      </w:r>
      <w:r w:rsidR="00F66640">
        <w:t xml:space="preserve"> can be approximated by assuming</w:t>
      </w:r>
      <w:r w:rsidR="00B3245E">
        <w:t xml:space="preserve"> </w:t>
      </w:r>
      <w:r w:rsidR="00F66640">
        <w:t>a straight-line trajectory</w:t>
      </w:r>
      <w:r w:rsidR="00C74E8A" w:rsidRPr="00C74E8A">
        <w:t xml:space="preserve"> </w:t>
      </w:r>
      <w:r w:rsidR="00C74E8A">
        <w:t>by default</w:t>
      </w:r>
      <w:r w:rsidR="00F66640">
        <w:t>, as shown in Figure 2</w:t>
      </w:r>
      <w:r>
        <w:t>.</w:t>
      </w:r>
      <w:r w:rsidR="00040343">
        <w:rPr>
          <w:rStyle w:val="EndnoteReference"/>
        </w:rPr>
        <w:endnoteReference w:id="12"/>
      </w:r>
      <w:r w:rsidRPr="000030C5">
        <w:rPr>
          <w:noProof/>
        </w:rPr>
        <w:t xml:space="preserve"> </w:t>
      </w:r>
      <w:r>
        <w:rPr>
          <w:noProof/>
        </w:rPr>
        <w:t>The reported reduction 2015-19 is actually faster than the required average pathway to the target, for reasons previously discussed</w:t>
      </w:r>
      <w:r w:rsidR="00012A78">
        <w:rPr>
          <w:noProof/>
        </w:rPr>
        <w:t xml:space="preserve"> (see Figure 1)</w:t>
      </w:r>
      <w:r>
        <w:rPr>
          <w:noProof/>
        </w:rPr>
        <w:t xml:space="preserve"> but the shape is very close to a right-angled triangle, so the area under the curve (GHGE/yr)*yr = GHGE </w:t>
      </w:r>
      <w:r w:rsidR="00B9002E">
        <w:rPr>
          <w:rFonts w:cstheme="minorHAnsi"/>
          <w:noProof/>
        </w:rPr>
        <w:t>≈</w:t>
      </w:r>
      <w:r>
        <w:rPr>
          <w:noProof/>
        </w:rPr>
        <w:t xml:space="preserve"> 500/35/2 </w:t>
      </w:r>
      <w:r w:rsidR="00B9002E">
        <w:rPr>
          <w:rFonts w:cstheme="minorHAnsi"/>
          <w:noProof/>
        </w:rPr>
        <w:t>≈</w:t>
      </w:r>
      <w:r>
        <w:rPr>
          <w:noProof/>
        </w:rPr>
        <w:t xml:space="preserve"> 7.14 GtCO2e. In terms of per-capita values, the UK average population between 2015 and 2050 is likely to be close to (65+75)/2 = 70, so the per</w:t>
      </w:r>
      <w:r w:rsidR="00B9002E">
        <w:rPr>
          <w:noProof/>
        </w:rPr>
        <w:t>-</w:t>
      </w:r>
      <w:r>
        <w:rPr>
          <w:noProof/>
        </w:rPr>
        <w:t>capita share is 7.14/70 = 102 tonnes.</w:t>
      </w:r>
      <w:r w:rsidR="00B6469B">
        <w:rPr>
          <w:noProof/>
        </w:rPr>
        <w:t xml:space="preserve"> This is about 2.9 tCO</w:t>
      </w:r>
      <w:r w:rsidR="00B6469B" w:rsidRPr="00B9002E">
        <w:rPr>
          <w:noProof/>
          <w:vertAlign w:val="subscript"/>
        </w:rPr>
        <w:t>2</w:t>
      </w:r>
      <w:r w:rsidR="00B6469B">
        <w:rPr>
          <w:noProof/>
        </w:rPr>
        <w:t>e per year</w:t>
      </w:r>
      <w:r w:rsidR="00B9002E">
        <w:rPr>
          <w:noProof/>
        </w:rPr>
        <w:t xml:space="preserve"> for each person</w:t>
      </w:r>
      <w:r w:rsidR="00B6469B">
        <w:rPr>
          <w:noProof/>
        </w:rPr>
        <w:t xml:space="preserve">, relative to 2017 </w:t>
      </w:r>
      <w:r w:rsidR="00012A78">
        <w:rPr>
          <w:noProof/>
        </w:rPr>
        <w:t xml:space="preserve">territorial </w:t>
      </w:r>
      <w:r w:rsidR="00B6469B">
        <w:rPr>
          <w:noProof/>
        </w:rPr>
        <w:t>emissions per capita of 6.9 tCO</w:t>
      </w:r>
      <w:r w:rsidR="00B6469B" w:rsidRPr="00B9002E">
        <w:rPr>
          <w:noProof/>
          <w:vertAlign w:val="subscript"/>
        </w:rPr>
        <w:t>2</w:t>
      </w:r>
      <w:r w:rsidR="00B6469B">
        <w:rPr>
          <w:noProof/>
        </w:rPr>
        <w:t>e.</w:t>
      </w:r>
    </w:p>
    <w:p w14:paraId="37A60DDF" w14:textId="7AD656A5" w:rsidR="00F66640" w:rsidRDefault="00F66640" w:rsidP="00A40DFC">
      <w:pPr>
        <w:spacing w:line="480" w:lineRule="auto"/>
      </w:pPr>
    </w:p>
    <w:p w14:paraId="74E892A1" w14:textId="77777777" w:rsidR="00285478" w:rsidRDefault="0069706E" w:rsidP="00A40DFC">
      <w:pPr>
        <w:keepNext/>
        <w:spacing w:line="480" w:lineRule="auto"/>
      </w:pPr>
      <w:r>
        <w:rPr>
          <w:noProof/>
        </w:rPr>
        <w:drawing>
          <wp:inline distT="0" distB="0" distL="0" distR="0" wp14:anchorId="40E5200B" wp14:editId="310B1AF7">
            <wp:extent cx="4572000" cy="2743200"/>
            <wp:effectExtent l="0" t="0" r="0" b="0"/>
            <wp:docPr id="4" name="Chart 4">
              <a:extLst xmlns:a="http://schemas.openxmlformats.org/drawingml/2006/main">
                <a:ext uri="{FF2B5EF4-FFF2-40B4-BE49-F238E27FC236}">
                  <a16:creationId xmlns:a16="http://schemas.microsoft.com/office/drawing/2014/main" id="{A333D492-4AD1-4A18-A224-5DDC94A8D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184751" w14:textId="7748BB55" w:rsidR="0069706E" w:rsidRDefault="00285478" w:rsidP="00A40DFC">
      <w:pPr>
        <w:pStyle w:val="Caption"/>
        <w:spacing w:line="480" w:lineRule="auto"/>
      </w:pPr>
      <w:r>
        <w:t xml:space="preserve">Figure </w:t>
      </w:r>
      <w:fldSimple w:instr=" SEQ Figure \* ARABIC ">
        <w:r>
          <w:rPr>
            <w:noProof/>
          </w:rPr>
          <w:t>2</w:t>
        </w:r>
      </w:fldSimple>
      <w:r>
        <w:t>: Default model for UK 2019 decarbonisation programme, assuming a linear path to the target</w:t>
      </w:r>
      <w:r w:rsidR="00534137">
        <w:t>. 2015-2018 are based on historical published data. Accumulated emissions are simply the area under the curve. Note that a convex path will generate higher total emissions, a concave path lower emissions.</w:t>
      </w:r>
    </w:p>
    <w:p w14:paraId="44F36485" w14:textId="48641363" w:rsidR="000030C5" w:rsidRDefault="000030C5" w:rsidP="00A40DFC">
      <w:pPr>
        <w:spacing w:line="480" w:lineRule="auto"/>
        <w:rPr>
          <w:noProof/>
        </w:rPr>
      </w:pPr>
    </w:p>
    <w:p w14:paraId="4248AB56" w14:textId="2E709F88" w:rsidR="000030C5" w:rsidRDefault="000030C5" w:rsidP="00A40DFC">
      <w:pPr>
        <w:spacing w:line="480" w:lineRule="auto"/>
      </w:pPr>
      <w:r>
        <w:t xml:space="preserve">How does this compare with the world as a whole? </w:t>
      </w:r>
      <w:r w:rsidR="00355FA9">
        <w:t xml:space="preserve">What yardsticks might we use to evaluate it? Does it satisfy requirements for </w:t>
      </w:r>
      <w:r w:rsidR="00A809FB">
        <w:t xml:space="preserve">the global equity that will facilitate global agreements, or in </w:t>
      </w:r>
      <w:proofErr w:type="spellStart"/>
      <w:r w:rsidR="00A809FB">
        <w:t>Schellnhuber’s</w:t>
      </w:r>
      <w:proofErr w:type="spellEnd"/>
      <w:r w:rsidR="00A809FB">
        <w:t xml:space="preserve"> memorable phrase, </w:t>
      </w:r>
      <w:r w:rsidR="00355FA9">
        <w:t>‘fairness and physics’ (</w:t>
      </w:r>
      <w:proofErr w:type="spellStart"/>
      <w:r w:rsidR="00355FA9">
        <w:t>Schellnhuber</w:t>
      </w:r>
      <w:proofErr w:type="spellEnd"/>
      <w:r w:rsidR="00355FA9">
        <w:t xml:space="preserve">, 2004)?   One commonly-used principle is ‘equal per capita entitlement’, </w:t>
      </w:r>
      <w:r w:rsidR="00012A78">
        <w:t>which</w:t>
      </w:r>
      <w:r w:rsidR="00355FA9">
        <w:t xml:space="preserve"> strikes most people as fair. </w:t>
      </w:r>
      <w:r>
        <w:t>The 1.5</w:t>
      </w:r>
      <w:r>
        <w:rPr>
          <w:rFonts w:cstheme="minorHAnsi"/>
        </w:rPr>
        <w:t>°</w:t>
      </w:r>
      <w:r>
        <w:t>C budget for 2015 has not been published, but can be estimated from the IPCC’s 2018 value of 420 GtCO</w:t>
      </w:r>
      <w:r w:rsidRPr="00B9002E">
        <w:rPr>
          <w:vertAlign w:val="subscript"/>
        </w:rPr>
        <w:t>2</w:t>
      </w:r>
      <w:r>
        <w:t>e, at around 570 GtCO</w:t>
      </w:r>
      <w:r w:rsidRPr="00B9002E">
        <w:rPr>
          <w:vertAlign w:val="subscript"/>
        </w:rPr>
        <w:t>2</w:t>
      </w:r>
      <w:r>
        <w:t>e. At an average global population of 8.5 billio</w:t>
      </w:r>
      <w:r w:rsidR="00B6469B">
        <w:t>n</w:t>
      </w:r>
      <w:r>
        <w:t>, this is a per-capita value of 67 tCO</w:t>
      </w:r>
      <w:r w:rsidRPr="00B9002E">
        <w:rPr>
          <w:vertAlign w:val="subscript"/>
        </w:rPr>
        <w:t>2</w:t>
      </w:r>
      <w:r>
        <w:t>e</w:t>
      </w:r>
      <w:r w:rsidR="00B6469B">
        <w:t>, or 1.9 tCO</w:t>
      </w:r>
      <w:r w:rsidR="00B6469B" w:rsidRPr="00B9002E">
        <w:rPr>
          <w:vertAlign w:val="subscript"/>
        </w:rPr>
        <w:t>2</w:t>
      </w:r>
      <w:r w:rsidR="00B6469B">
        <w:t xml:space="preserve">e per </w:t>
      </w:r>
      <w:r w:rsidR="00C74E8A">
        <w:t>year</w:t>
      </w:r>
      <w:r w:rsidR="00B6469B">
        <w:t xml:space="preserve">.  Although the UK ends the process at net-zero, its overall emissions </w:t>
      </w:r>
      <w:r w:rsidR="00527129">
        <w:t xml:space="preserve">in getting there </w:t>
      </w:r>
      <w:r w:rsidR="00B6469B">
        <w:t>have occupied one-third more than the UK’s fair share</w:t>
      </w:r>
      <w:r w:rsidR="00355FA9">
        <w:t xml:space="preserve"> of ‘carbon space’.</w:t>
      </w:r>
    </w:p>
    <w:p w14:paraId="49A8ECF1" w14:textId="7096A41B" w:rsidR="00DD559C" w:rsidRDefault="00DD559C" w:rsidP="00A40DFC">
      <w:pPr>
        <w:spacing w:line="480" w:lineRule="auto"/>
      </w:pPr>
    </w:p>
    <w:p w14:paraId="5E228662" w14:textId="07323562" w:rsidR="00DD559C" w:rsidRDefault="00DD559C" w:rsidP="00A40DFC">
      <w:pPr>
        <w:spacing w:line="480" w:lineRule="auto"/>
      </w:pPr>
      <w:r>
        <w:t>Another way to put this is in terms of the actual accumulated value</w:t>
      </w:r>
      <w:r w:rsidR="00B909CF">
        <w:t xml:space="preserve">, </w:t>
      </w:r>
      <w:r>
        <w:t>7.14</w:t>
      </w:r>
      <w:r w:rsidR="00B909CF">
        <w:t xml:space="preserve"> GtCO</w:t>
      </w:r>
      <w:r w:rsidR="00B909CF" w:rsidRPr="00B9002E">
        <w:rPr>
          <w:vertAlign w:val="subscript"/>
        </w:rPr>
        <w:t>2</w:t>
      </w:r>
      <w:r w:rsidR="00B909CF">
        <w:t>e,</w:t>
      </w:r>
      <w:r>
        <w:t xml:space="preserve"> relative to the budget-compliant value </w:t>
      </w:r>
      <w:r w:rsidR="00B909CF">
        <w:t xml:space="preserve">of </w:t>
      </w:r>
      <w:r>
        <w:t xml:space="preserve">4.69. </w:t>
      </w:r>
      <w:r w:rsidR="004B7A83">
        <w:t>Paradoxically, s</w:t>
      </w:r>
      <w:r>
        <w:t xml:space="preserve">teady progress towards </w:t>
      </w:r>
      <w:r w:rsidR="004B7A83">
        <w:t>what is claimed to be a</w:t>
      </w:r>
      <w:r>
        <w:t xml:space="preserve"> world-leading national goal</w:t>
      </w:r>
      <w:r w:rsidR="004B7A83">
        <w:t>,</w:t>
      </w:r>
      <w:r>
        <w:t xml:space="preserve"> generates what might be called a ‘carbon debt’ (Gignac and Matthews, 2015; Matthews, 2016) </w:t>
      </w:r>
      <w:r w:rsidR="00B909CF">
        <w:t>which reaches</w:t>
      </w:r>
      <w:r>
        <w:t xml:space="preserve"> 2.45 GtCO</w:t>
      </w:r>
      <w:r w:rsidRPr="00B9002E">
        <w:rPr>
          <w:vertAlign w:val="subscript"/>
        </w:rPr>
        <w:t>2</w:t>
      </w:r>
      <w:r>
        <w:t>e</w:t>
      </w:r>
      <w:r w:rsidR="00B909CF">
        <w:t xml:space="preserve"> in 2050</w:t>
      </w:r>
      <w:r>
        <w:t>, five times the annual emissions of 2017.</w:t>
      </w:r>
      <w:r w:rsidR="004B7A83">
        <w:t xml:space="preserve"> This is not a good look for the Emperor.</w:t>
      </w:r>
    </w:p>
    <w:p w14:paraId="77FC4117" w14:textId="77777777" w:rsidR="004A0A3E" w:rsidRDefault="004A0A3E" w:rsidP="00A40DFC">
      <w:pPr>
        <w:spacing w:line="480" w:lineRule="auto"/>
      </w:pPr>
    </w:p>
    <w:p w14:paraId="235A036C" w14:textId="4C48893A" w:rsidR="004A0A3E" w:rsidRDefault="004A0A3E" w:rsidP="00A40DFC">
      <w:pPr>
        <w:spacing w:line="480" w:lineRule="auto"/>
      </w:pPr>
      <w:r>
        <w:t xml:space="preserve">Clearly </w:t>
      </w:r>
      <w:r w:rsidR="004B7A83">
        <w:t>accumulating debt</w:t>
      </w:r>
      <w:r>
        <w:t xml:space="preserve"> has an </w:t>
      </w:r>
      <w:r w:rsidRPr="0017741C">
        <w:rPr>
          <w:i/>
        </w:rPr>
        <w:t>ethical</w:t>
      </w:r>
      <w:r>
        <w:t xml:space="preserve"> significance but might well translate into a political and diplomatic significance in terms of international climate treaties. </w:t>
      </w:r>
      <w:r w:rsidR="00283718">
        <w:t xml:space="preserve">Given that </w:t>
      </w:r>
      <w:r w:rsidR="00022863">
        <w:t>the whole world needs to reach net-zero in the second half of the century (</w:t>
      </w:r>
      <w:proofErr w:type="spellStart"/>
      <w:r w:rsidR="00022863">
        <w:t>Rogelj</w:t>
      </w:r>
      <w:proofErr w:type="spellEnd"/>
      <w:r w:rsidR="00022863">
        <w:t>, Schaeffer</w:t>
      </w:r>
      <w:r w:rsidR="007446BC">
        <w:t xml:space="preserve"> and Hare, 2015)</w:t>
      </w:r>
      <w:r w:rsidR="00283718">
        <w:t xml:space="preserve">, at least the UK is complying with </w:t>
      </w:r>
      <w:r>
        <w:t xml:space="preserve">the ‘contraction and convergence’ principle </w:t>
      </w:r>
      <w:r w:rsidR="00441027">
        <w:t xml:space="preserve">(Meyer, 2004) </w:t>
      </w:r>
      <w:r>
        <w:t xml:space="preserve">which accepts that some nations are bound to emit more than others on a per capita basis at the start, but should converge on an equal, sustainable level. The Committee on Climate Change can reasonably claim that UK policy aims at globally sustainable and equitable levels of emissions -- eventually.  </w:t>
      </w:r>
      <w:r w:rsidR="00E27708">
        <w:t>Very well, a</w:t>
      </w:r>
      <w:r>
        <w:t xml:space="preserve"> linen shirt for the emperor.</w:t>
      </w:r>
      <w:r w:rsidR="00441027">
        <w:rPr>
          <w:rStyle w:val="EndnoteReference"/>
        </w:rPr>
        <w:endnoteReference w:id="13"/>
      </w:r>
      <w:r>
        <w:t xml:space="preserve">                                                                                                                                                                                                                                                                                                                                                                                                                                                                                                                                                                                                                                                                                                                                                                                                                                                                                                                                                                                                                                                                                                                                                               </w:t>
      </w:r>
    </w:p>
    <w:p w14:paraId="4F4207A5" w14:textId="77777777" w:rsidR="004A0A3E" w:rsidRDefault="004A0A3E" w:rsidP="00A40DFC">
      <w:pPr>
        <w:spacing w:line="480" w:lineRule="auto"/>
      </w:pPr>
    </w:p>
    <w:p w14:paraId="332C34BC" w14:textId="05D80902" w:rsidR="004A0A3E" w:rsidRDefault="004A0A3E" w:rsidP="00A40DFC">
      <w:pPr>
        <w:spacing w:line="480" w:lineRule="auto"/>
      </w:pPr>
      <w:r>
        <w:t xml:space="preserve">This simple method of summing cumulative emissions can be used to evaluate any national policy from its expressed targets (Table </w:t>
      </w:r>
      <w:r w:rsidR="00441027">
        <w:t>11</w:t>
      </w:r>
      <w:r>
        <w:t xml:space="preserve">). It can also be used to calculate the excess of emissions over the budgetary equal share, and hence the requirement for extra-territorial ‘carbon credits’. </w:t>
      </w:r>
    </w:p>
    <w:p w14:paraId="41EFEA70" w14:textId="77777777" w:rsidR="004A0A3E" w:rsidRDefault="004A0A3E" w:rsidP="00A40DFC">
      <w:pPr>
        <w:spacing w:line="480" w:lineRule="auto"/>
      </w:pPr>
    </w:p>
    <w:tbl>
      <w:tblPr>
        <w:tblStyle w:val="TableGrid"/>
        <w:tblW w:w="8926" w:type="dxa"/>
        <w:tblLayout w:type="fixed"/>
        <w:tblCellMar>
          <w:left w:w="28" w:type="dxa"/>
          <w:right w:w="28" w:type="dxa"/>
        </w:tblCellMar>
        <w:tblLook w:val="04A0" w:firstRow="1" w:lastRow="0" w:firstColumn="1" w:lastColumn="0" w:noHBand="0" w:noVBand="1"/>
      </w:tblPr>
      <w:tblGrid>
        <w:gridCol w:w="1413"/>
        <w:gridCol w:w="709"/>
        <w:gridCol w:w="708"/>
        <w:gridCol w:w="515"/>
        <w:gridCol w:w="567"/>
        <w:gridCol w:w="567"/>
        <w:gridCol w:w="567"/>
        <w:gridCol w:w="709"/>
        <w:gridCol w:w="619"/>
        <w:gridCol w:w="567"/>
        <w:gridCol w:w="1134"/>
        <w:gridCol w:w="851"/>
      </w:tblGrid>
      <w:tr w:rsidR="001C466B" w14:paraId="39ED3053" w14:textId="77777777" w:rsidTr="00E27708">
        <w:trPr>
          <w:trHeight w:val="1014"/>
        </w:trPr>
        <w:tc>
          <w:tcPr>
            <w:tcW w:w="1413" w:type="dxa"/>
            <w:vAlign w:val="center"/>
          </w:tcPr>
          <w:p w14:paraId="2C0191DF" w14:textId="77777777" w:rsidR="001C466B" w:rsidRDefault="001C466B" w:rsidP="00A40DFC">
            <w:pPr>
              <w:spacing w:line="480" w:lineRule="auto"/>
            </w:pPr>
            <w:r>
              <w:t>Scenario</w:t>
            </w:r>
          </w:p>
        </w:tc>
        <w:tc>
          <w:tcPr>
            <w:tcW w:w="709" w:type="dxa"/>
            <w:vAlign w:val="center"/>
          </w:tcPr>
          <w:p w14:paraId="7518C61A" w14:textId="77777777" w:rsidR="001C466B" w:rsidRDefault="001C466B" w:rsidP="00A40DFC">
            <w:pPr>
              <w:spacing w:line="480" w:lineRule="auto"/>
              <w:jc w:val="center"/>
              <w:rPr>
                <w:b/>
                <w:i/>
              </w:rPr>
            </w:pPr>
            <w:r>
              <w:rPr>
                <w:b/>
                <w:i/>
              </w:rPr>
              <w:t>C</w:t>
            </w:r>
          </w:p>
          <w:p w14:paraId="3F3371F3" w14:textId="33388993" w:rsidR="001C466B" w:rsidRPr="001C466B" w:rsidRDefault="001C466B" w:rsidP="00A40DFC">
            <w:pPr>
              <w:spacing w:line="480" w:lineRule="auto"/>
              <w:jc w:val="center"/>
              <w:rPr>
                <w:bCs/>
                <w:iCs/>
              </w:rPr>
            </w:pPr>
            <w:r w:rsidRPr="001C466B">
              <w:rPr>
                <w:bCs/>
                <w:iCs/>
              </w:rPr>
              <w:t>Ta</w:t>
            </w:r>
            <w:r w:rsidR="00E27708">
              <w:rPr>
                <w:bCs/>
                <w:iCs/>
              </w:rPr>
              <w:t>r</w:t>
            </w:r>
            <w:r w:rsidRPr="001C466B">
              <w:rPr>
                <w:bCs/>
                <w:iCs/>
              </w:rPr>
              <w:t>get</w:t>
            </w:r>
          </w:p>
        </w:tc>
        <w:tc>
          <w:tcPr>
            <w:tcW w:w="708" w:type="dxa"/>
            <w:vAlign w:val="center"/>
          </w:tcPr>
          <w:p w14:paraId="40C07355" w14:textId="77777777" w:rsidR="001C466B" w:rsidRDefault="001C466B" w:rsidP="00A40DFC">
            <w:pPr>
              <w:spacing w:line="480" w:lineRule="auto"/>
              <w:jc w:val="center"/>
              <w:rPr>
                <w:b/>
                <w:i/>
              </w:rPr>
            </w:pPr>
            <w:r w:rsidRPr="00864E4B">
              <w:rPr>
                <w:b/>
                <w:i/>
              </w:rPr>
              <w:t>C</w:t>
            </w:r>
          </w:p>
          <w:p w14:paraId="5345E0EB" w14:textId="1B028C3E" w:rsidR="001C466B" w:rsidRPr="000C20FA" w:rsidRDefault="001C466B" w:rsidP="00A40DFC">
            <w:pPr>
              <w:spacing w:line="480" w:lineRule="auto"/>
              <w:jc w:val="center"/>
              <w:rPr>
                <w:bCs/>
                <w:iCs/>
              </w:rPr>
            </w:pPr>
            <w:r w:rsidRPr="000C20FA">
              <w:rPr>
                <w:bCs/>
                <w:iCs/>
              </w:rPr>
              <w:t>Result</w:t>
            </w:r>
          </w:p>
        </w:tc>
        <w:tc>
          <w:tcPr>
            <w:tcW w:w="515" w:type="dxa"/>
            <w:vAlign w:val="center"/>
          </w:tcPr>
          <w:p w14:paraId="3AD26718" w14:textId="30A30173" w:rsidR="001C466B" w:rsidRPr="00864E4B" w:rsidRDefault="000E20FA" w:rsidP="00A40DFC">
            <w:pPr>
              <w:spacing w:line="480" w:lineRule="auto"/>
              <w:jc w:val="center"/>
              <w:rPr>
                <w:b/>
                <w:i/>
              </w:rPr>
            </w:pPr>
            <w:r w:rsidRPr="00864E4B">
              <w:rPr>
                <w:b/>
                <w:i/>
              </w:rPr>
              <w:t>P</w:t>
            </w:r>
          </w:p>
        </w:tc>
        <w:tc>
          <w:tcPr>
            <w:tcW w:w="567" w:type="dxa"/>
            <w:vAlign w:val="center"/>
          </w:tcPr>
          <w:p w14:paraId="34C9E7C0" w14:textId="77777777" w:rsidR="001C466B" w:rsidRPr="00864E4B" w:rsidRDefault="001C466B" w:rsidP="00A40DFC">
            <w:pPr>
              <w:spacing w:line="480" w:lineRule="auto"/>
              <w:jc w:val="center"/>
              <w:rPr>
                <w:b/>
                <w:i/>
              </w:rPr>
            </w:pPr>
            <w:r w:rsidRPr="00864E4B">
              <w:rPr>
                <w:b/>
                <w:i/>
              </w:rPr>
              <w:t>g</w:t>
            </w:r>
          </w:p>
        </w:tc>
        <w:tc>
          <w:tcPr>
            <w:tcW w:w="567" w:type="dxa"/>
            <w:vAlign w:val="center"/>
          </w:tcPr>
          <w:p w14:paraId="40CC7708" w14:textId="1129801C" w:rsidR="001C466B" w:rsidRPr="00864E4B" w:rsidRDefault="000C20FA" w:rsidP="00A40DFC">
            <w:pPr>
              <w:spacing w:line="480" w:lineRule="auto"/>
              <w:jc w:val="center"/>
              <w:rPr>
                <w:b/>
                <w:i/>
              </w:rPr>
            </w:pPr>
            <w:r w:rsidRPr="00864E4B">
              <w:rPr>
                <w:b/>
                <w:i/>
              </w:rPr>
              <w:t>e</w:t>
            </w:r>
          </w:p>
        </w:tc>
        <w:tc>
          <w:tcPr>
            <w:tcW w:w="567" w:type="dxa"/>
            <w:vAlign w:val="center"/>
          </w:tcPr>
          <w:p w14:paraId="7EFF5647" w14:textId="1310F84D" w:rsidR="001C466B" w:rsidRPr="00864E4B" w:rsidRDefault="000C20FA" w:rsidP="00A40DFC">
            <w:pPr>
              <w:spacing w:line="480" w:lineRule="auto"/>
              <w:jc w:val="center"/>
              <w:rPr>
                <w:b/>
                <w:i/>
              </w:rPr>
            </w:pPr>
            <w:r w:rsidRPr="00864E4B">
              <w:rPr>
                <w:b/>
                <w:i/>
              </w:rPr>
              <w:t>f</w:t>
            </w:r>
          </w:p>
        </w:tc>
        <w:tc>
          <w:tcPr>
            <w:tcW w:w="709" w:type="dxa"/>
            <w:shd w:val="clear" w:color="auto" w:fill="F4B083" w:themeFill="accent2" w:themeFillTint="99"/>
            <w:vAlign w:val="center"/>
          </w:tcPr>
          <w:p w14:paraId="249DE2F9" w14:textId="77777777" w:rsidR="001C466B" w:rsidRPr="00330ADB" w:rsidRDefault="001C466B" w:rsidP="00A40DFC">
            <w:pPr>
              <w:spacing w:line="480" w:lineRule="auto"/>
              <w:jc w:val="center"/>
              <w:rPr>
                <w:b/>
                <w:i/>
              </w:rPr>
            </w:pPr>
            <w:r>
              <w:t xml:space="preserve">Kaya </w:t>
            </w:r>
            <w:r w:rsidRPr="005753B1">
              <w:rPr>
                <w:sz w:val="16"/>
              </w:rPr>
              <w:t>energy emissions</w:t>
            </w:r>
          </w:p>
        </w:tc>
        <w:tc>
          <w:tcPr>
            <w:tcW w:w="619" w:type="dxa"/>
            <w:vAlign w:val="center"/>
          </w:tcPr>
          <w:p w14:paraId="581923A0" w14:textId="77777777" w:rsidR="001C466B" w:rsidRPr="00864E4B" w:rsidRDefault="001C466B" w:rsidP="00A40DFC">
            <w:pPr>
              <w:spacing w:line="480" w:lineRule="auto"/>
              <w:jc w:val="center"/>
              <w:rPr>
                <w:b/>
                <w:i/>
              </w:rPr>
            </w:pPr>
            <w:r w:rsidRPr="00864E4B">
              <w:rPr>
                <w:b/>
                <w:i/>
              </w:rPr>
              <w:t>S</w:t>
            </w:r>
          </w:p>
        </w:tc>
        <w:tc>
          <w:tcPr>
            <w:tcW w:w="567" w:type="dxa"/>
            <w:vAlign w:val="center"/>
          </w:tcPr>
          <w:p w14:paraId="5778A1AB" w14:textId="77777777" w:rsidR="001C466B" w:rsidRPr="00864E4B" w:rsidRDefault="001C466B" w:rsidP="00A40DFC">
            <w:pPr>
              <w:spacing w:line="480" w:lineRule="auto"/>
              <w:jc w:val="center"/>
              <w:rPr>
                <w:b/>
                <w:i/>
              </w:rPr>
            </w:pPr>
            <w:r w:rsidRPr="00864E4B">
              <w:rPr>
                <w:b/>
                <w:i/>
              </w:rPr>
              <w:t>N</w:t>
            </w:r>
          </w:p>
        </w:tc>
        <w:tc>
          <w:tcPr>
            <w:tcW w:w="1134" w:type="dxa"/>
            <w:vAlign w:val="center"/>
          </w:tcPr>
          <w:p w14:paraId="49DEF037" w14:textId="77777777" w:rsidR="001C466B" w:rsidRDefault="001C466B" w:rsidP="00A40DFC">
            <w:pPr>
              <w:spacing w:line="480" w:lineRule="auto"/>
              <w:jc w:val="center"/>
              <w:rPr>
                <w:sz w:val="20"/>
              </w:rPr>
            </w:pPr>
            <w:r>
              <w:rPr>
                <w:sz w:val="20"/>
              </w:rPr>
              <w:t>Accumulated</w:t>
            </w:r>
          </w:p>
          <w:p w14:paraId="08B258AF" w14:textId="77777777" w:rsidR="001C466B" w:rsidRPr="00C639C4" w:rsidRDefault="001C466B" w:rsidP="00A40DFC">
            <w:pPr>
              <w:spacing w:line="480" w:lineRule="auto"/>
              <w:jc w:val="center"/>
              <w:rPr>
                <w:sz w:val="20"/>
              </w:rPr>
            </w:pPr>
            <w:r>
              <w:rPr>
                <w:sz w:val="20"/>
              </w:rPr>
              <w:t>GHGE</w:t>
            </w:r>
          </w:p>
          <w:p w14:paraId="3D00D7DD" w14:textId="6ADB5898" w:rsidR="001C466B" w:rsidRPr="00C639C4" w:rsidRDefault="001C466B" w:rsidP="00A40DFC">
            <w:pPr>
              <w:spacing w:line="480" w:lineRule="auto"/>
              <w:jc w:val="center"/>
              <w:rPr>
                <w:sz w:val="20"/>
              </w:rPr>
            </w:pPr>
            <w:r w:rsidRPr="00C639C4">
              <w:rPr>
                <w:sz w:val="20"/>
              </w:rPr>
              <w:t>201</w:t>
            </w:r>
            <w:r w:rsidR="000670EB">
              <w:rPr>
                <w:sz w:val="20"/>
              </w:rPr>
              <w:t>7</w:t>
            </w:r>
            <w:r w:rsidRPr="00C639C4">
              <w:rPr>
                <w:sz w:val="20"/>
              </w:rPr>
              <w:t>-2050</w:t>
            </w:r>
          </w:p>
        </w:tc>
        <w:tc>
          <w:tcPr>
            <w:tcW w:w="851" w:type="dxa"/>
            <w:vAlign w:val="center"/>
          </w:tcPr>
          <w:p w14:paraId="64660C27" w14:textId="12917D51" w:rsidR="001C466B" w:rsidRPr="00C639C4" w:rsidRDefault="001C466B" w:rsidP="00A40DFC">
            <w:pPr>
              <w:spacing w:line="480" w:lineRule="auto"/>
              <w:jc w:val="center"/>
              <w:rPr>
                <w:sz w:val="20"/>
              </w:rPr>
            </w:pPr>
            <w:r w:rsidRPr="00C639C4">
              <w:rPr>
                <w:sz w:val="20"/>
              </w:rPr>
              <w:t>Credits required</w:t>
            </w:r>
            <w:r>
              <w:rPr>
                <w:sz w:val="20"/>
              </w:rPr>
              <w:t xml:space="preserve"> &gt; 4.69</w:t>
            </w:r>
          </w:p>
        </w:tc>
      </w:tr>
      <w:tr w:rsidR="001C466B" w14:paraId="5DF2557F" w14:textId="77777777" w:rsidTr="00E27708">
        <w:tc>
          <w:tcPr>
            <w:tcW w:w="1413" w:type="dxa"/>
            <w:vAlign w:val="center"/>
          </w:tcPr>
          <w:p w14:paraId="5B63B92A" w14:textId="77777777" w:rsidR="001C466B" w:rsidRDefault="001C466B" w:rsidP="00A40DFC">
            <w:pPr>
              <w:spacing w:line="480" w:lineRule="auto"/>
              <w:jc w:val="right"/>
            </w:pPr>
            <w:r>
              <w:t>Units</w:t>
            </w:r>
          </w:p>
        </w:tc>
        <w:tc>
          <w:tcPr>
            <w:tcW w:w="709" w:type="dxa"/>
          </w:tcPr>
          <w:p w14:paraId="36E2466C" w14:textId="77777777" w:rsidR="001C466B" w:rsidRPr="00C639C4" w:rsidRDefault="001C466B" w:rsidP="00A40DFC">
            <w:pPr>
              <w:spacing w:line="480" w:lineRule="auto"/>
              <w:jc w:val="center"/>
              <w:rPr>
                <w:sz w:val="18"/>
              </w:rPr>
            </w:pPr>
          </w:p>
        </w:tc>
        <w:tc>
          <w:tcPr>
            <w:tcW w:w="708" w:type="dxa"/>
            <w:vAlign w:val="center"/>
          </w:tcPr>
          <w:p w14:paraId="1BC3785F" w14:textId="33A75E88" w:rsidR="001C466B" w:rsidRDefault="001C466B" w:rsidP="00A40DFC">
            <w:pPr>
              <w:spacing w:line="480" w:lineRule="auto"/>
              <w:jc w:val="center"/>
              <w:rPr>
                <w:sz w:val="18"/>
              </w:rPr>
            </w:pPr>
            <w:r w:rsidRPr="00C639C4">
              <w:rPr>
                <w:sz w:val="18"/>
              </w:rPr>
              <w:t>Mt</w:t>
            </w:r>
          </w:p>
          <w:p w14:paraId="34ED8E82"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515" w:type="dxa"/>
            <w:vAlign w:val="center"/>
          </w:tcPr>
          <w:p w14:paraId="1880DB55" w14:textId="77777777" w:rsidR="001C466B" w:rsidRPr="00C639C4" w:rsidRDefault="001C466B" w:rsidP="00A40DFC">
            <w:pPr>
              <w:spacing w:line="480" w:lineRule="auto"/>
              <w:jc w:val="center"/>
              <w:rPr>
                <w:sz w:val="18"/>
              </w:rPr>
            </w:pPr>
            <w:r w:rsidRPr="00C639C4">
              <w:rPr>
                <w:sz w:val="18"/>
              </w:rPr>
              <w:t>10</w:t>
            </w:r>
            <w:r w:rsidRPr="00C639C4">
              <w:rPr>
                <w:sz w:val="18"/>
                <w:vertAlign w:val="superscript"/>
              </w:rPr>
              <w:t>6</w:t>
            </w:r>
          </w:p>
        </w:tc>
        <w:tc>
          <w:tcPr>
            <w:tcW w:w="567" w:type="dxa"/>
            <w:vAlign w:val="center"/>
          </w:tcPr>
          <w:p w14:paraId="226B1802" w14:textId="77777777" w:rsidR="001C466B" w:rsidRPr="00C639C4" w:rsidRDefault="001C466B" w:rsidP="00A40DFC">
            <w:pPr>
              <w:spacing w:line="480" w:lineRule="auto"/>
              <w:jc w:val="center"/>
              <w:rPr>
                <w:sz w:val="18"/>
              </w:rPr>
            </w:pPr>
            <w:r w:rsidRPr="00C639C4">
              <w:rPr>
                <w:sz w:val="18"/>
              </w:rPr>
              <w:t>$1</w:t>
            </w:r>
            <w:r>
              <w:rPr>
                <w:sz w:val="18"/>
              </w:rPr>
              <w:t>0</w:t>
            </w:r>
            <w:r w:rsidRPr="00C639C4">
              <w:rPr>
                <w:sz w:val="18"/>
                <w:vertAlign w:val="superscript"/>
              </w:rPr>
              <w:t>4</w:t>
            </w:r>
          </w:p>
        </w:tc>
        <w:tc>
          <w:tcPr>
            <w:tcW w:w="567" w:type="dxa"/>
            <w:vAlign w:val="center"/>
          </w:tcPr>
          <w:p w14:paraId="0184CD30" w14:textId="77777777" w:rsidR="001C466B" w:rsidRPr="00C639C4" w:rsidRDefault="001C466B" w:rsidP="00A40DFC">
            <w:pPr>
              <w:spacing w:line="480" w:lineRule="auto"/>
              <w:jc w:val="center"/>
              <w:rPr>
                <w:sz w:val="18"/>
              </w:rPr>
            </w:pPr>
            <w:r w:rsidRPr="00C639C4">
              <w:rPr>
                <w:sz w:val="18"/>
              </w:rPr>
              <w:t>kWh/$</w:t>
            </w:r>
          </w:p>
        </w:tc>
        <w:tc>
          <w:tcPr>
            <w:tcW w:w="567" w:type="dxa"/>
            <w:vAlign w:val="center"/>
          </w:tcPr>
          <w:p w14:paraId="5EC0505A" w14:textId="77777777" w:rsidR="001C466B" w:rsidRPr="00864E4B" w:rsidRDefault="001C466B" w:rsidP="00A40DFC">
            <w:pPr>
              <w:spacing w:line="480" w:lineRule="auto"/>
              <w:jc w:val="center"/>
              <w:rPr>
                <w:sz w:val="14"/>
              </w:rPr>
            </w:pPr>
            <w:r w:rsidRPr="00864E4B">
              <w:rPr>
                <w:sz w:val="14"/>
              </w:rPr>
              <w:t>kgCO</w:t>
            </w:r>
            <w:r w:rsidRPr="00512178">
              <w:rPr>
                <w:sz w:val="14"/>
                <w:vertAlign w:val="subscript"/>
              </w:rPr>
              <w:t>2</w:t>
            </w:r>
            <w:r w:rsidRPr="00864E4B">
              <w:rPr>
                <w:sz w:val="14"/>
              </w:rPr>
              <w:t>e</w:t>
            </w:r>
          </w:p>
          <w:p w14:paraId="12D76318" w14:textId="77777777" w:rsidR="001C466B" w:rsidRPr="00C639C4" w:rsidRDefault="001C466B" w:rsidP="00A40DFC">
            <w:pPr>
              <w:spacing w:line="480" w:lineRule="auto"/>
              <w:jc w:val="center"/>
              <w:rPr>
                <w:sz w:val="18"/>
              </w:rPr>
            </w:pPr>
            <w:r w:rsidRPr="00864E4B">
              <w:rPr>
                <w:sz w:val="14"/>
              </w:rPr>
              <w:t>/kWh</w:t>
            </w:r>
          </w:p>
        </w:tc>
        <w:tc>
          <w:tcPr>
            <w:tcW w:w="709" w:type="dxa"/>
            <w:shd w:val="clear" w:color="auto" w:fill="F4B083" w:themeFill="accent2" w:themeFillTint="99"/>
            <w:vAlign w:val="center"/>
          </w:tcPr>
          <w:p w14:paraId="6C0138DA" w14:textId="77777777" w:rsidR="001C466B" w:rsidRDefault="001C466B" w:rsidP="00A40DFC">
            <w:pPr>
              <w:spacing w:line="480" w:lineRule="auto"/>
              <w:jc w:val="center"/>
              <w:rPr>
                <w:sz w:val="18"/>
              </w:rPr>
            </w:pPr>
            <w:r w:rsidRPr="00C639C4">
              <w:rPr>
                <w:sz w:val="18"/>
              </w:rPr>
              <w:t>Mt</w:t>
            </w:r>
          </w:p>
          <w:p w14:paraId="05EEF8B0" w14:textId="77777777" w:rsidR="001C466B" w:rsidRPr="00C639C4" w:rsidRDefault="001C466B" w:rsidP="00A40DFC">
            <w:pPr>
              <w:spacing w:line="480" w:lineRule="auto"/>
              <w:jc w:val="center"/>
              <w:rPr>
                <w:sz w:val="18"/>
              </w:rPr>
            </w:pPr>
            <w:r>
              <w:rPr>
                <w:sz w:val="18"/>
              </w:rPr>
              <w:t>CO</w:t>
            </w:r>
            <w:r w:rsidRPr="00512178">
              <w:rPr>
                <w:sz w:val="18"/>
                <w:vertAlign w:val="subscript"/>
              </w:rPr>
              <w:t>2</w:t>
            </w:r>
          </w:p>
        </w:tc>
        <w:tc>
          <w:tcPr>
            <w:tcW w:w="619" w:type="dxa"/>
            <w:vAlign w:val="center"/>
          </w:tcPr>
          <w:p w14:paraId="3BC72439" w14:textId="77777777" w:rsidR="001C466B" w:rsidRDefault="001C466B" w:rsidP="00A40DFC">
            <w:pPr>
              <w:spacing w:line="480" w:lineRule="auto"/>
              <w:jc w:val="center"/>
              <w:rPr>
                <w:sz w:val="18"/>
              </w:rPr>
            </w:pPr>
            <w:r w:rsidRPr="00C639C4">
              <w:rPr>
                <w:sz w:val="18"/>
              </w:rPr>
              <w:t>Mt</w:t>
            </w:r>
          </w:p>
          <w:p w14:paraId="61C55F98"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567" w:type="dxa"/>
            <w:vAlign w:val="center"/>
          </w:tcPr>
          <w:p w14:paraId="6BF12F98" w14:textId="77777777" w:rsidR="001C466B" w:rsidRDefault="001C466B" w:rsidP="00A40DFC">
            <w:pPr>
              <w:spacing w:line="480" w:lineRule="auto"/>
              <w:jc w:val="center"/>
              <w:rPr>
                <w:sz w:val="18"/>
              </w:rPr>
            </w:pPr>
            <w:r w:rsidRPr="00C639C4">
              <w:rPr>
                <w:sz w:val="18"/>
              </w:rPr>
              <w:t>Mt</w:t>
            </w:r>
          </w:p>
          <w:p w14:paraId="1EBBD135"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1134" w:type="dxa"/>
            <w:vAlign w:val="center"/>
          </w:tcPr>
          <w:p w14:paraId="2655A2D1" w14:textId="77777777" w:rsidR="001C466B" w:rsidRDefault="001C466B" w:rsidP="00A40DFC">
            <w:pPr>
              <w:spacing w:line="480" w:lineRule="auto"/>
              <w:jc w:val="center"/>
              <w:rPr>
                <w:sz w:val="18"/>
              </w:rPr>
            </w:pPr>
            <w:r w:rsidRPr="00C639C4">
              <w:rPr>
                <w:sz w:val="18"/>
              </w:rPr>
              <w:t>Gt</w:t>
            </w:r>
          </w:p>
          <w:p w14:paraId="3E53E71F"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851" w:type="dxa"/>
            <w:vAlign w:val="center"/>
          </w:tcPr>
          <w:p w14:paraId="33D656C5" w14:textId="77777777" w:rsidR="001C466B" w:rsidRDefault="001C466B" w:rsidP="00A40DFC">
            <w:pPr>
              <w:spacing w:line="480" w:lineRule="auto"/>
              <w:jc w:val="center"/>
              <w:rPr>
                <w:sz w:val="18"/>
              </w:rPr>
            </w:pPr>
            <w:r w:rsidRPr="00C639C4">
              <w:rPr>
                <w:sz w:val="18"/>
              </w:rPr>
              <w:t>Gt</w:t>
            </w:r>
          </w:p>
          <w:p w14:paraId="40CB9A7C"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r>
      <w:tr w:rsidR="001C466B" w14:paraId="2514975B" w14:textId="77777777" w:rsidTr="00E27708">
        <w:tc>
          <w:tcPr>
            <w:tcW w:w="1413" w:type="dxa"/>
          </w:tcPr>
          <w:p w14:paraId="6A279502" w14:textId="77777777" w:rsidR="00E27708" w:rsidRDefault="001C466B" w:rsidP="00A40DFC">
            <w:pPr>
              <w:spacing w:line="480" w:lineRule="auto"/>
            </w:pPr>
            <w:r>
              <w:t>Baseline</w:t>
            </w:r>
          </w:p>
          <w:p w14:paraId="34C6C9CC" w14:textId="49234C01" w:rsidR="001C466B" w:rsidRDefault="001C466B" w:rsidP="00A40DFC">
            <w:pPr>
              <w:spacing w:line="480" w:lineRule="auto"/>
            </w:pPr>
            <w:r>
              <w:t>BEIS 2017</w:t>
            </w:r>
          </w:p>
        </w:tc>
        <w:tc>
          <w:tcPr>
            <w:tcW w:w="709" w:type="dxa"/>
          </w:tcPr>
          <w:p w14:paraId="21E7557C" w14:textId="77777777" w:rsidR="001C466B" w:rsidRDefault="001C466B" w:rsidP="00A40DFC">
            <w:pPr>
              <w:spacing w:line="480" w:lineRule="auto"/>
              <w:jc w:val="center"/>
            </w:pPr>
          </w:p>
        </w:tc>
        <w:tc>
          <w:tcPr>
            <w:tcW w:w="708" w:type="dxa"/>
            <w:vAlign w:val="center"/>
          </w:tcPr>
          <w:p w14:paraId="493856B9" w14:textId="21B46DDC" w:rsidR="001C466B" w:rsidRDefault="001C466B" w:rsidP="00A40DFC">
            <w:pPr>
              <w:spacing w:line="480" w:lineRule="auto"/>
              <w:jc w:val="center"/>
            </w:pPr>
            <w:r>
              <w:t>448</w:t>
            </w:r>
          </w:p>
        </w:tc>
        <w:tc>
          <w:tcPr>
            <w:tcW w:w="515" w:type="dxa"/>
            <w:vAlign w:val="center"/>
          </w:tcPr>
          <w:p w14:paraId="1163D937" w14:textId="297AE077" w:rsidR="001C466B" w:rsidRDefault="001C466B" w:rsidP="00A40DFC">
            <w:pPr>
              <w:spacing w:line="480" w:lineRule="auto"/>
              <w:jc w:val="center"/>
            </w:pPr>
            <w:r>
              <w:t>66</w:t>
            </w:r>
          </w:p>
        </w:tc>
        <w:tc>
          <w:tcPr>
            <w:tcW w:w="567" w:type="dxa"/>
            <w:vAlign w:val="center"/>
          </w:tcPr>
          <w:p w14:paraId="3E90DCEF" w14:textId="33317376" w:rsidR="001C466B" w:rsidRDefault="001C466B" w:rsidP="00A40DFC">
            <w:pPr>
              <w:spacing w:line="480" w:lineRule="auto"/>
              <w:jc w:val="center"/>
            </w:pPr>
            <w:r>
              <w:t>39.7</w:t>
            </w:r>
          </w:p>
        </w:tc>
        <w:tc>
          <w:tcPr>
            <w:tcW w:w="567" w:type="dxa"/>
            <w:vAlign w:val="center"/>
          </w:tcPr>
          <w:p w14:paraId="5678A160" w14:textId="71810557" w:rsidR="001C466B" w:rsidRDefault="001C466B" w:rsidP="00A40DFC">
            <w:pPr>
              <w:spacing w:line="480" w:lineRule="auto"/>
              <w:jc w:val="center"/>
            </w:pPr>
            <w:r>
              <w:t>0.92</w:t>
            </w:r>
          </w:p>
        </w:tc>
        <w:tc>
          <w:tcPr>
            <w:tcW w:w="567" w:type="dxa"/>
            <w:vAlign w:val="center"/>
          </w:tcPr>
          <w:p w14:paraId="6CD3D6EF" w14:textId="689F23D8" w:rsidR="001C466B" w:rsidRDefault="001C466B" w:rsidP="00A40DFC">
            <w:pPr>
              <w:spacing w:line="480" w:lineRule="auto"/>
              <w:jc w:val="center"/>
            </w:pPr>
            <w:r>
              <w:t>0.16</w:t>
            </w:r>
          </w:p>
        </w:tc>
        <w:tc>
          <w:tcPr>
            <w:tcW w:w="709" w:type="dxa"/>
            <w:shd w:val="clear" w:color="auto" w:fill="F4B083" w:themeFill="accent2" w:themeFillTint="99"/>
            <w:vAlign w:val="center"/>
          </w:tcPr>
          <w:p w14:paraId="15E980B8" w14:textId="27A543BE" w:rsidR="001C466B" w:rsidRDefault="001C466B" w:rsidP="00A40DFC">
            <w:pPr>
              <w:spacing w:line="480" w:lineRule="auto"/>
              <w:jc w:val="center"/>
            </w:pPr>
            <w:r>
              <w:t>386</w:t>
            </w:r>
          </w:p>
        </w:tc>
        <w:tc>
          <w:tcPr>
            <w:tcW w:w="619" w:type="dxa"/>
            <w:vAlign w:val="center"/>
          </w:tcPr>
          <w:p w14:paraId="39FBC9EB" w14:textId="3781E3E7" w:rsidR="001C466B" w:rsidRDefault="001C466B" w:rsidP="00A40DFC">
            <w:pPr>
              <w:spacing w:line="480" w:lineRule="auto"/>
              <w:jc w:val="center"/>
            </w:pPr>
            <w:r>
              <w:t>81</w:t>
            </w:r>
          </w:p>
        </w:tc>
        <w:tc>
          <w:tcPr>
            <w:tcW w:w="567" w:type="dxa"/>
            <w:vAlign w:val="center"/>
          </w:tcPr>
          <w:p w14:paraId="0B7E0342" w14:textId="77777777" w:rsidR="001C466B" w:rsidRDefault="001C466B" w:rsidP="00A40DFC">
            <w:pPr>
              <w:spacing w:line="480" w:lineRule="auto"/>
              <w:jc w:val="center"/>
            </w:pPr>
            <w:r>
              <w:t>-7.4</w:t>
            </w:r>
          </w:p>
        </w:tc>
        <w:tc>
          <w:tcPr>
            <w:tcW w:w="1134" w:type="dxa"/>
            <w:vAlign w:val="center"/>
          </w:tcPr>
          <w:p w14:paraId="7C4FA801" w14:textId="77777777" w:rsidR="001C466B" w:rsidRDefault="001C466B" w:rsidP="00A40DFC">
            <w:pPr>
              <w:spacing w:line="480" w:lineRule="auto"/>
              <w:jc w:val="center"/>
            </w:pPr>
          </w:p>
        </w:tc>
        <w:tc>
          <w:tcPr>
            <w:tcW w:w="851" w:type="dxa"/>
            <w:vAlign w:val="center"/>
          </w:tcPr>
          <w:p w14:paraId="16ED34F0" w14:textId="77777777" w:rsidR="001C466B" w:rsidRDefault="001C466B" w:rsidP="00A40DFC">
            <w:pPr>
              <w:spacing w:line="480" w:lineRule="auto"/>
              <w:jc w:val="center"/>
            </w:pPr>
          </w:p>
        </w:tc>
      </w:tr>
      <w:tr w:rsidR="001C466B" w14:paraId="2E27C96F" w14:textId="77777777" w:rsidTr="00E27708">
        <w:trPr>
          <w:trHeight w:val="478"/>
        </w:trPr>
        <w:tc>
          <w:tcPr>
            <w:tcW w:w="1413" w:type="dxa"/>
            <w:vAlign w:val="center"/>
          </w:tcPr>
          <w:p w14:paraId="21FF526E" w14:textId="279D88E4" w:rsidR="001C466B" w:rsidRDefault="00FA0158" w:rsidP="00A40DFC">
            <w:pPr>
              <w:spacing w:line="480" w:lineRule="auto"/>
            </w:pPr>
            <w:r>
              <w:t>Linear transition</w:t>
            </w:r>
          </w:p>
        </w:tc>
        <w:tc>
          <w:tcPr>
            <w:tcW w:w="709" w:type="dxa"/>
            <w:vAlign w:val="center"/>
          </w:tcPr>
          <w:p w14:paraId="6EB8DE07" w14:textId="5274B96C" w:rsidR="001C466B" w:rsidRDefault="001C466B" w:rsidP="00A40DFC">
            <w:pPr>
              <w:spacing w:line="480" w:lineRule="auto"/>
              <w:jc w:val="center"/>
            </w:pPr>
            <w:r>
              <w:t>0</w:t>
            </w:r>
          </w:p>
        </w:tc>
        <w:tc>
          <w:tcPr>
            <w:tcW w:w="708" w:type="dxa"/>
            <w:vAlign w:val="center"/>
          </w:tcPr>
          <w:p w14:paraId="5B0A0DAA" w14:textId="653E0937" w:rsidR="001C466B" w:rsidRDefault="002412F1" w:rsidP="00A40DFC">
            <w:pPr>
              <w:spacing w:line="480" w:lineRule="auto"/>
              <w:jc w:val="center"/>
            </w:pPr>
            <w:r>
              <w:t>99</w:t>
            </w:r>
          </w:p>
        </w:tc>
        <w:tc>
          <w:tcPr>
            <w:tcW w:w="515" w:type="dxa"/>
            <w:vAlign w:val="center"/>
          </w:tcPr>
          <w:p w14:paraId="2BBB2C71" w14:textId="099530B2" w:rsidR="001C466B" w:rsidRDefault="001C466B" w:rsidP="00A40DFC">
            <w:pPr>
              <w:spacing w:line="480" w:lineRule="auto"/>
              <w:jc w:val="center"/>
            </w:pPr>
            <w:r>
              <w:t>75</w:t>
            </w:r>
          </w:p>
        </w:tc>
        <w:tc>
          <w:tcPr>
            <w:tcW w:w="567" w:type="dxa"/>
            <w:vAlign w:val="center"/>
          </w:tcPr>
          <w:p w14:paraId="46A4C44A" w14:textId="6BB9E7F6" w:rsidR="001C466B" w:rsidRDefault="005F1738" w:rsidP="00A40DFC">
            <w:pPr>
              <w:spacing w:line="480" w:lineRule="auto"/>
              <w:jc w:val="center"/>
            </w:pPr>
            <w:r>
              <w:t>67</w:t>
            </w:r>
          </w:p>
        </w:tc>
        <w:tc>
          <w:tcPr>
            <w:tcW w:w="567" w:type="dxa"/>
            <w:vAlign w:val="center"/>
          </w:tcPr>
          <w:p w14:paraId="3A0B3189" w14:textId="0CE0AD75" w:rsidR="001C466B" w:rsidRDefault="001C466B" w:rsidP="00A40DFC">
            <w:pPr>
              <w:spacing w:line="480" w:lineRule="auto"/>
              <w:jc w:val="center"/>
            </w:pPr>
            <w:r>
              <w:t>0.37</w:t>
            </w:r>
          </w:p>
        </w:tc>
        <w:tc>
          <w:tcPr>
            <w:tcW w:w="567" w:type="dxa"/>
            <w:vAlign w:val="center"/>
          </w:tcPr>
          <w:p w14:paraId="5A7828C3" w14:textId="0DB81B95" w:rsidR="001C466B" w:rsidRDefault="001C466B" w:rsidP="00A40DFC">
            <w:pPr>
              <w:spacing w:line="480" w:lineRule="auto"/>
              <w:jc w:val="center"/>
            </w:pPr>
            <w:r>
              <w:t>0.0</w:t>
            </w:r>
            <w:r w:rsidR="005F1738">
              <w:t>5</w:t>
            </w:r>
            <w:r>
              <w:t>3</w:t>
            </w:r>
          </w:p>
        </w:tc>
        <w:tc>
          <w:tcPr>
            <w:tcW w:w="709" w:type="dxa"/>
            <w:shd w:val="clear" w:color="auto" w:fill="F4B083" w:themeFill="accent2" w:themeFillTint="99"/>
            <w:vAlign w:val="center"/>
          </w:tcPr>
          <w:p w14:paraId="4EC0B26E" w14:textId="238A39FC" w:rsidR="001C466B" w:rsidRDefault="002412F1" w:rsidP="00A40DFC">
            <w:pPr>
              <w:spacing w:line="480" w:lineRule="auto"/>
              <w:jc w:val="center"/>
            </w:pPr>
            <w:r>
              <w:t>99</w:t>
            </w:r>
          </w:p>
        </w:tc>
        <w:tc>
          <w:tcPr>
            <w:tcW w:w="619" w:type="dxa"/>
            <w:vAlign w:val="center"/>
          </w:tcPr>
          <w:p w14:paraId="518A0DE3" w14:textId="16E89DCC" w:rsidR="001C466B" w:rsidRDefault="001C466B" w:rsidP="00A40DFC">
            <w:pPr>
              <w:spacing w:line="480" w:lineRule="auto"/>
              <w:jc w:val="center"/>
            </w:pPr>
            <w:r>
              <w:t>60</w:t>
            </w:r>
          </w:p>
        </w:tc>
        <w:tc>
          <w:tcPr>
            <w:tcW w:w="567" w:type="dxa"/>
            <w:vAlign w:val="center"/>
          </w:tcPr>
          <w:p w14:paraId="384394D5" w14:textId="24A9842E" w:rsidR="001C466B" w:rsidRDefault="001C466B" w:rsidP="00A40DFC">
            <w:pPr>
              <w:spacing w:line="480" w:lineRule="auto"/>
              <w:jc w:val="center"/>
            </w:pPr>
            <w:r>
              <w:t>-60</w:t>
            </w:r>
          </w:p>
        </w:tc>
        <w:tc>
          <w:tcPr>
            <w:tcW w:w="1134" w:type="dxa"/>
            <w:vAlign w:val="center"/>
          </w:tcPr>
          <w:p w14:paraId="13B18147" w14:textId="7D2AC0F9" w:rsidR="001C466B" w:rsidRDefault="000E20FA" w:rsidP="00A40DFC">
            <w:pPr>
              <w:spacing w:line="480" w:lineRule="auto"/>
              <w:jc w:val="center"/>
            </w:pPr>
            <w:r>
              <w:t>8.02</w:t>
            </w:r>
          </w:p>
        </w:tc>
        <w:tc>
          <w:tcPr>
            <w:tcW w:w="851" w:type="dxa"/>
            <w:vAlign w:val="center"/>
          </w:tcPr>
          <w:p w14:paraId="1BB948BA" w14:textId="6D76CD57" w:rsidR="001C466B" w:rsidRDefault="00FA0158" w:rsidP="00A40DFC">
            <w:pPr>
              <w:spacing w:line="480" w:lineRule="auto"/>
              <w:jc w:val="center"/>
            </w:pPr>
            <w:r>
              <w:t>3.33</w:t>
            </w:r>
          </w:p>
        </w:tc>
      </w:tr>
    </w:tbl>
    <w:p w14:paraId="47677433" w14:textId="6AD775DF" w:rsidR="004A0A3E" w:rsidRPr="00C25F6A" w:rsidRDefault="004A0A3E" w:rsidP="00A40DFC">
      <w:pPr>
        <w:spacing w:line="480" w:lineRule="auto"/>
        <w:rPr>
          <w:i/>
          <w:sz w:val="20"/>
        </w:rPr>
      </w:pPr>
      <w:r w:rsidRPr="00C25F6A">
        <w:rPr>
          <w:i/>
          <w:sz w:val="20"/>
        </w:rPr>
        <w:t xml:space="preserve">Table </w:t>
      </w:r>
      <w:r w:rsidR="00441027">
        <w:rPr>
          <w:i/>
          <w:sz w:val="20"/>
        </w:rPr>
        <w:t>11</w:t>
      </w:r>
    </w:p>
    <w:p w14:paraId="66E1B04D" w14:textId="77777777" w:rsidR="004A0A3E" w:rsidRDefault="004A0A3E" w:rsidP="00A40DFC">
      <w:pPr>
        <w:spacing w:line="480" w:lineRule="auto"/>
      </w:pPr>
    </w:p>
    <w:p w14:paraId="7B3569C3" w14:textId="1DB0D250" w:rsidR="004A0A3E" w:rsidRDefault="004A0A3E" w:rsidP="00A40DFC">
      <w:pPr>
        <w:spacing w:line="480" w:lineRule="auto"/>
      </w:pPr>
      <w:r>
        <w:t xml:space="preserve">Table </w:t>
      </w:r>
      <w:r w:rsidR="00441027">
        <w:t>11</w:t>
      </w:r>
      <w:r>
        <w:t xml:space="preserve"> shows the effects of today’s pattern and the 2050 target on the UK’s contribution to GHGs in the atmosphere. </w:t>
      </w:r>
      <w:r w:rsidR="002B364E">
        <w:t xml:space="preserve"> On the ‘Steady as she goes’ assumptions so far deployed, the UK does not, and cannot, reach its declared target.  </w:t>
      </w:r>
      <w:r>
        <w:t xml:space="preserve">The ‘Kaya group’ are shown, with their product ‘Kaya energy emissions’ highlighted. Thus, the annual total </w:t>
      </w:r>
      <w:r w:rsidRPr="00CE5E3C">
        <w:rPr>
          <w:b/>
          <w:i/>
        </w:rPr>
        <w:t>C</w:t>
      </w:r>
      <w:r w:rsidR="00E27708">
        <w:rPr>
          <w:b/>
          <w:i/>
        </w:rPr>
        <w:t xml:space="preserve"> </w:t>
      </w:r>
      <w:r w:rsidR="00E27708" w:rsidRPr="00E27708">
        <w:rPr>
          <w:bCs/>
          <w:iCs/>
        </w:rPr>
        <w:t>(result)</w:t>
      </w:r>
      <w:r>
        <w:t xml:space="preserve"> = </w:t>
      </w:r>
      <w:r w:rsidRPr="00C25F6A">
        <w:rPr>
          <w:b/>
        </w:rPr>
        <w:t>Kaya emissions</w:t>
      </w:r>
      <w:r>
        <w:t xml:space="preserve"> + </w:t>
      </w:r>
      <w:r w:rsidRPr="00CE5E3C">
        <w:rPr>
          <w:b/>
          <w:i/>
        </w:rPr>
        <w:t>S</w:t>
      </w:r>
      <w:r>
        <w:t xml:space="preserve"> + </w:t>
      </w:r>
      <w:r w:rsidRPr="00CE5E3C">
        <w:rPr>
          <w:b/>
          <w:i/>
        </w:rPr>
        <w:t>N</w:t>
      </w:r>
      <w:r>
        <w:t xml:space="preserve">. The default linear transition generates a value for accumulated emissions, </w:t>
      </w:r>
      <w:r w:rsidR="000E20FA">
        <w:t>8023 MtCO</w:t>
      </w:r>
      <w:r w:rsidR="000E20FA" w:rsidRPr="00B9002E">
        <w:rPr>
          <w:vertAlign w:val="subscript"/>
        </w:rPr>
        <w:t>2</w:t>
      </w:r>
      <w:r w:rsidR="000E20FA">
        <w:t>e. From this can be</w:t>
      </w:r>
      <w:r>
        <w:t xml:space="preserve"> deducted the sustainable global average to arrive at a level of ‘carbon debt’ or requirement for credits over the period 2015-2050</w:t>
      </w:r>
      <w:r w:rsidR="000E20FA">
        <w:t xml:space="preserve">, which </w:t>
      </w:r>
      <w:r w:rsidR="00B9002E">
        <w:t xml:space="preserve">is </w:t>
      </w:r>
      <w:r w:rsidR="000E20FA">
        <w:t>3330 MtCO</w:t>
      </w:r>
      <w:r w:rsidR="000E20FA" w:rsidRPr="00B9002E">
        <w:rPr>
          <w:vertAlign w:val="subscript"/>
        </w:rPr>
        <w:t>2</w:t>
      </w:r>
      <w:r w:rsidR="000E20FA">
        <w:t>e</w:t>
      </w:r>
      <w:r>
        <w:t xml:space="preserve">. This can also be expressed as an annual debt, </w:t>
      </w:r>
      <w:r w:rsidR="000E20FA">
        <w:t>3330</w:t>
      </w:r>
      <w:r>
        <w:t>/3</w:t>
      </w:r>
      <w:r w:rsidR="002412F1">
        <w:t>3</w:t>
      </w:r>
      <w:r>
        <w:t xml:space="preserve"> = </w:t>
      </w:r>
      <w:r w:rsidR="007C0B17">
        <w:t>1</w:t>
      </w:r>
      <w:r w:rsidR="00FA0158">
        <w:t>00</w:t>
      </w:r>
      <w:r>
        <w:t xml:space="preserve"> MtCO</w:t>
      </w:r>
      <w:r w:rsidRPr="00512178">
        <w:rPr>
          <w:vertAlign w:val="subscript"/>
        </w:rPr>
        <w:t>2</w:t>
      </w:r>
      <w:r>
        <w:t xml:space="preserve">e/y. </w:t>
      </w:r>
      <w:r w:rsidR="000C20FA">
        <w:t xml:space="preserve">On this showing, the debt would continue </w:t>
      </w:r>
      <w:r w:rsidR="000E20FA">
        <w:t xml:space="preserve">indefinitely </w:t>
      </w:r>
      <w:r w:rsidR="000C20FA">
        <w:t>beyond 2050.</w:t>
      </w:r>
    </w:p>
    <w:p w14:paraId="4B275E57" w14:textId="77777777" w:rsidR="004A0A3E" w:rsidRDefault="004A0A3E" w:rsidP="00A40DFC">
      <w:pPr>
        <w:spacing w:line="480" w:lineRule="auto"/>
      </w:pPr>
    </w:p>
    <w:p w14:paraId="405B1D3A" w14:textId="2EC718AA" w:rsidR="004A0A3E" w:rsidRDefault="004A0A3E" w:rsidP="00A40DFC">
      <w:pPr>
        <w:spacing w:line="480" w:lineRule="auto"/>
      </w:pPr>
      <w:r>
        <w:t>Such accumulating debts are little discussed. They could possibly be dealt with via some kind of international trading system, but remind us of the probable need for technical and financial transfers from developed economies to developing ones in order to ensure low emissions and accelerated completion of the modernisation cycle</w:t>
      </w:r>
      <w:r w:rsidR="00040343">
        <w:t xml:space="preserve"> (</w:t>
      </w:r>
      <w:proofErr w:type="spellStart"/>
      <w:r w:rsidR="00040343">
        <w:t>Michaelowa</w:t>
      </w:r>
      <w:proofErr w:type="spellEnd"/>
      <w:r w:rsidR="00040343">
        <w:t xml:space="preserve"> </w:t>
      </w:r>
      <w:r w:rsidR="00040343" w:rsidRPr="00B9002E">
        <w:rPr>
          <w:i/>
          <w:iCs/>
        </w:rPr>
        <w:t>et al</w:t>
      </w:r>
      <w:r w:rsidR="00040343">
        <w:t>., 2019)</w:t>
      </w:r>
      <w:r>
        <w:t>. At the proposed Carbon Price Floor of £70/tCO</w:t>
      </w:r>
      <w:r w:rsidRPr="00512178">
        <w:rPr>
          <w:vertAlign w:val="subscript"/>
        </w:rPr>
        <w:t>2</w:t>
      </w:r>
      <w:r>
        <w:t>e in 2030 (Hirst, 2018) this would amount to about £</w:t>
      </w:r>
      <w:r w:rsidR="000E20FA">
        <w:t>7</w:t>
      </w:r>
      <w:r>
        <w:t xml:space="preserve"> billion a year, which might be considered something of a bargain.</w:t>
      </w:r>
    </w:p>
    <w:p w14:paraId="027D09F3" w14:textId="2380F78B" w:rsidR="004A0A3E" w:rsidRDefault="004A0A3E" w:rsidP="00A40DFC">
      <w:pPr>
        <w:spacing w:line="480" w:lineRule="auto"/>
      </w:pPr>
    </w:p>
    <w:p w14:paraId="25A556FB" w14:textId="77777777" w:rsidR="00B9002E" w:rsidRDefault="00B9002E" w:rsidP="00A40DFC">
      <w:pPr>
        <w:spacing w:line="480" w:lineRule="auto"/>
      </w:pPr>
    </w:p>
    <w:p w14:paraId="11F35485" w14:textId="77777777" w:rsidR="004A0A3E" w:rsidRPr="0017741C" w:rsidRDefault="004A0A3E" w:rsidP="00A40DFC">
      <w:pPr>
        <w:spacing w:line="480" w:lineRule="auto"/>
        <w:rPr>
          <w:sz w:val="28"/>
        </w:rPr>
      </w:pPr>
      <w:r w:rsidRPr="0017741C">
        <w:rPr>
          <w:sz w:val="28"/>
        </w:rPr>
        <w:t>OTHER POSSIBLE FUTURES</w:t>
      </w:r>
    </w:p>
    <w:p w14:paraId="3EFE305C" w14:textId="77777777" w:rsidR="004A0A3E" w:rsidRDefault="004A0A3E" w:rsidP="00A40DFC">
      <w:pPr>
        <w:spacing w:line="480" w:lineRule="auto"/>
      </w:pPr>
    </w:p>
    <w:p w14:paraId="60952607" w14:textId="77777777" w:rsidR="004A0A3E" w:rsidRDefault="004A0A3E" w:rsidP="00A40DFC">
      <w:pPr>
        <w:spacing w:line="480" w:lineRule="auto"/>
      </w:pPr>
      <w:r>
        <w:t>Discussion of all the possibilities is not feasible here, but it is notable that many proposals have been made to reduce emissions to net-zero at various scales and time-frames, ranging from the entire world to nations and even individual cities (Randers and Gilding, 2010; Allen, 2016). In particular, a desk study of the UK was carried out in 2012 with the precise aim of modelling zero-emissions for the UK within 25 years (CAT, 2013). This can be examined in two parts, firstly with relatively ‘non-contentious’ measures including:</w:t>
      </w:r>
    </w:p>
    <w:p w14:paraId="54E0BB20" w14:textId="3CE35B26" w:rsidR="004A0A3E" w:rsidRDefault="004A0A3E" w:rsidP="00A40DFC">
      <w:pPr>
        <w:pStyle w:val="ListParagraph"/>
        <w:numPr>
          <w:ilvl w:val="0"/>
          <w:numId w:val="1"/>
        </w:numPr>
        <w:spacing w:line="480" w:lineRule="auto"/>
      </w:pPr>
      <w:r>
        <w:t xml:space="preserve">Slow economic growth in line with recent performance </w:t>
      </w:r>
      <w:r w:rsidRPr="00C25F6A">
        <w:rPr>
          <w:b/>
          <w:i/>
        </w:rPr>
        <w:t>p</w:t>
      </w:r>
      <w:r w:rsidRPr="00C25F6A">
        <w:rPr>
          <w:vertAlign w:val="subscript"/>
        </w:rPr>
        <w:t>20</w:t>
      </w:r>
      <w:r w:rsidR="00A6331F">
        <w:rPr>
          <w:vertAlign w:val="subscript"/>
        </w:rPr>
        <w:t>5</w:t>
      </w:r>
      <w:r w:rsidRPr="00C25F6A">
        <w:rPr>
          <w:vertAlign w:val="subscript"/>
        </w:rPr>
        <w:t>0</w:t>
      </w:r>
      <w:r>
        <w:t xml:space="preserve"> = 72, </w:t>
      </w:r>
      <w:r w:rsidRPr="00C25F6A">
        <w:rPr>
          <w:b/>
          <w:i/>
        </w:rPr>
        <w:t>g</w:t>
      </w:r>
      <w:r w:rsidRPr="00C25F6A">
        <w:rPr>
          <w:vertAlign w:val="subscript"/>
        </w:rPr>
        <w:t>20</w:t>
      </w:r>
      <w:r w:rsidR="002412F1">
        <w:rPr>
          <w:vertAlign w:val="subscript"/>
        </w:rPr>
        <w:t>5</w:t>
      </w:r>
      <w:r w:rsidRPr="00C25F6A">
        <w:rPr>
          <w:vertAlign w:val="subscript"/>
        </w:rPr>
        <w:t>0</w:t>
      </w:r>
      <w:r>
        <w:t xml:space="preserve"> = 55</w:t>
      </w:r>
    </w:p>
    <w:p w14:paraId="4C7799A2" w14:textId="3DF0AC3A" w:rsidR="004A0A3E" w:rsidRDefault="004A0A3E" w:rsidP="00A40DFC">
      <w:pPr>
        <w:pStyle w:val="ListParagraph"/>
        <w:numPr>
          <w:ilvl w:val="0"/>
          <w:numId w:val="1"/>
        </w:numPr>
        <w:spacing w:line="480" w:lineRule="auto"/>
      </w:pPr>
      <w:r>
        <w:t xml:space="preserve">Rapid implementation of energy-intensity measures, so </w:t>
      </w:r>
      <w:r w:rsidRPr="00C25F6A">
        <w:rPr>
          <w:b/>
          <w:i/>
        </w:rPr>
        <w:t>e</w:t>
      </w:r>
      <w:r w:rsidRPr="00C25F6A">
        <w:rPr>
          <w:vertAlign w:val="subscript"/>
        </w:rPr>
        <w:t>20</w:t>
      </w:r>
      <w:r w:rsidR="00A6331F">
        <w:rPr>
          <w:vertAlign w:val="subscript"/>
        </w:rPr>
        <w:t>5</w:t>
      </w:r>
      <w:r w:rsidRPr="00C25F6A">
        <w:rPr>
          <w:vertAlign w:val="subscript"/>
        </w:rPr>
        <w:t>0</w:t>
      </w:r>
      <w:r>
        <w:t xml:space="preserve"> = 0.</w:t>
      </w:r>
      <w:r w:rsidR="002412F1">
        <w:t>3</w:t>
      </w:r>
    </w:p>
    <w:p w14:paraId="234DC1FB" w14:textId="3D4325D6" w:rsidR="004A0A3E" w:rsidRDefault="004A0A3E" w:rsidP="00A40DFC">
      <w:pPr>
        <w:pStyle w:val="ListParagraph"/>
        <w:numPr>
          <w:ilvl w:val="0"/>
          <w:numId w:val="1"/>
        </w:numPr>
        <w:spacing w:line="480" w:lineRule="auto"/>
      </w:pPr>
      <w:r>
        <w:t xml:space="preserve">Virtually complete decarbonisation of the energy system, </w:t>
      </w:r>
      <w:r w:rsidRPr="00C25F6A">
        <w:rPr>
          <w:b/>
          <w:i/>
        </w:rPr>
        <w:t>f</w:t>
      </w:r>
      <w:r w:rsidRPr="00C25F6A">
        <w:rPr>
          <w:vertAlign w:val="subscript"/>
        </w:rPr>
        <w:t>20</w:t>
      </w:r>
      <w:r w:rsidR="00A6331F">
        <w:rPr>
          <w:vertAlign w:val="subscript"/>
        </w:rPr>
        <w:t>5</w:t>
      </w:r>
      <w:r w:rsidRPr="00C25F6A">
        <w:rPr>
          <w:vertAlign w:val="subscript"/>
        </w:rPr>
        <w:t>0</w:t>
      </w:r>
      <w:r>
        <w:t xml:space="preserve"> = 0.007</w:t>
      </w:r>
    </w:p>
    <w:p w14:paraId="791783C3" w14:textId="56CF3C6D" w:rsidR="004A0A3E" w:rsidRDefault="004A0A3E" w:rsidP="00A40DFC">
      <w:pPr>
        <w:pStyle w:val="ListParagraph"/>
        <w:numPr>
          <w:ilvl w:val="0"/>
          <w:numId w:val="1"/>
        </w:numPr>
        <w:spacing w:line="480" w:lineRule="auto"/>
      </w:pPr>
      <w:r>
        <w:t>Technical reductions of non-energy emissions, waste, agriculture</w:t>
      </w:r>
      <w:r w:rsidR="00A6331F">
        <w:t xml:space="preserve"> etc</w:t>
      </w:r>
      <w:r>
        <w:t xml:space="preserve"> </w:t>
      </w:r>
      <w:r w:rsidRPr="00C25F6A">
        <w:rPr>
          <w:b/>
          <w:i/>
        </w:rPr>
        <w:t>S</w:t>
      </w:r>
      <w:r w:rsidRPr="00C25F6A">
        <w:rPr>
          <w:vertAlign w:val="subscript"/>
        </w:rPr>
        <w:t>20</w:t>
      </w:r>
      <w:r w:rsidR="00A6331F">
        <w:rPr>
          <w:vertAlign w:val="subscript"/>
        </w:rPr>
        <w:t>5</w:t>
      </w:r>
      <w:r w:rsidRPr="00C25F6A">
        <w:rPr>
          <w:vertAlign w:val="subscript"/>
        </w:rPr>
        <w:t>0</w:t>
      </w:r>
      <w:r>
        <w:t xml:space="preserve"> = 5</w:t>
      </w:r>
      <w:r w:rsidR="002412F1">
        <w:t>0</w:t>
      </w:r>
    </w:p>
    <w:p w14:paraId="1626B7EB" w14:textId="77777777" w:rsidR="004A0A3E" w:rsidRDefault="004A0A3E" w:rsidP="00A40DFC">
      <w:pPr>
        <w:spacing w:line="480" w:lineRule="auto"/>
      </w:pPr>
    </w:p>
    <w:p w14:paraId="666A7162" w14:textId="60249DFE" w:rsidR="004A0A3E" w:rsidRDefault="004A0A3E" w:rsidP="00A40DFC">
      <w:pPr>
        <w:spacing w:line="480" w:lineRule="auto"/>
      </w:pPr>
      <w:r>
        <w:t xml:space="preserve">To these measures can be added the CCC proposal for BECCS </w:t>
      </w:r>
      <w:r w:rsidR="00040343">
        <w:t>(assumed here to deliver</w:t>
      </w:r>
      <w:r>
        <w:t xml:space="preserve"> -55 MtCO</w:t>
      </w:r>
      <w:r w:rsidRPr="0093266B">
        <w:rPr>
          <w:vertAlign w:val="subscript"/>
        </w:rPr>
        <w:t>2</w:t>
      </w:r>
      <w:r>
        <w:t xml:space="preserve">e/y </w:t>
      </w:r>
      <w:r w:rsidR="00040343">
        <w:t>by</w:t>
      </w:r>
      <w:r>
        <w:t xml:space="preserve"> 20</w:t>
      </w:r>
      <w:r w:rsidR="00040343">
        <w:t>5</w:t>
      </w:r>
      <w:r>
        <w:t>0</w:t>
      </w:r>
      <w:r w:rsidR="00040343">
        <w:t>)</w:t>
      </w:r>
      <w:r>
        <w:t xml:space="preserve">, </w:t>
      </w:r>
      <w:r w:rsidR="00040343">
        <w:t>perhaps</w:t>
      </w:r>
      <w:r>
        <w:t xml:space="preserve"> relatively non-contentious, plus the expected -5 MtCO</w:t>
      </w:r>
      <w:r w:rsidRPr="0093266B">
        <w:rPr>
          <w:vertAlign w:val="subscript"/>
        </w:rPr>
        <w:t>2</w:t>
      </w:r>
      <w:r>
        <w:t xml:space="preserve">e from LULUCF. The results are shown as scenario 1 in Table </w:t>
      </w:r>
      <w:r w:rsidR="00040343">
        <w:t>12</w:t>
      </w:r>
      <w:r>
        <w:t xml:space="preserve">, </w:t>
      </w:r>
      <w:r w:rsidR="000670EB">
        <w:t xml:space="preserve">assuming 2017 data as a start point, </w:t>
      </w:r>
      <w:r>
        <w:t xml:space="preserve">with the </w:t>
      </w:r>
      <w:r w:rsidR="000670EB">
        <w:t>standard</w:t>
      </w:r>
      <w:r>
        <w:t xml:space="preserve"> scenario above for comparison</w:t>
      </w:r>
      <w:r w:rsidR="002412F1">
        <w:t xml:space="preserve">, and an even more determined scenario, </w:t>
      </w:r>
      <w:r w:rsidR="00040343">
        <w:t xml:space="preserve">labelled Scenario B, </w:t>
      </w:r>
      <w:r w:rsidR="002412F1">
        <w:t>with more NETs</w:t>
      </w:r>
      <w:r>
        <w:t>.</w:t>
      </w:r>
    </w:p>
    <w:p w14:paraId="5CD26C6A" w14:textId="77777777" w:rsidR="004A0A3E" w:rsidRDefault="004A0A3E" w:rsidP="00A40DFC">
      <w:pPr>
        <w:spacing w:line="480" w:lineRule="auto"/>
      </w:pPr>
    </w:p>
    <w:tbl>
      <w:tblPr>
        <w:tblStyle w:val="TableGrid"/>
        <w:tblpPr w:leftFromText="180" w:rightFromText="180" w:vertAnchor="text" w:horzAnchor="margin" w:tblpX="-147" w:tblpY="200"/>
        <w:tblW w:w="9073" w:type="dxa"/>
        <w:tblLayout w:type="fixed"/>
        <w:tblCellMar>
          <w:left w:w="28" w:type="dxa"/>
          <w:right w:w="28" w:type="dxa"/>
        </w:tblCellMar>
        <w:tblLook w:val="04A0" w:firstRow="1" w:lastRow="0" w:firstColumn="1" w:lastColumn="0" w:noHBand="0" w:noVBand="1"/>
      </w:tblPr>
      <w:tblGrid>
        <w:gridCol w:w="1791"/>
        <w:gridCol w:w="567"/>
        <w:gridCol w:w="567"/>
        <w:gridCol w:w="567"/>
        <w:gridCol w:w="567"/>
        <w:gridCol w:w="567"/>
        <w:gridCol w:w="567"/>
        <w:gridCol w:w="709"/>
        <w:gridCol w:w="619"/>
        <w:gridCol w:w="567"/>
        <w:gridCol w:w="1134"/>
        <w:gridCol w:w="851"/>
      </w:tblGrid>
      <w:tr w:rsidR="001C466B" w14:paraId="7B0CA966" w14:textId="77777777" w:rsidTr="000C20FA">
        <w:tc>
          <w:tcPr>
            <w:tcW w:w="1791" w:type="dxa"/>
            <w:vAlign w:val="center"/>
          </w:tcPr>
          <w:p w14:paraId="0F960011" w14:textId="77777777" w:rsidR="001C466B" w:rsidRDefault="001C466B" w:rsidP="00A40DFC">
            <w:pPr>
              <w:spacing w:line="480" w:lineRule="auto"/>
            </w:pPr>
            <w:r>
              <w:t>Scenario</w:t>
            </w:r>
          </w:p>
        </w:tc>
        <w:tc>
          <w:tcPr>
            <w:tcW w:w="567" w:type="dxa"/>
          </w:tcPr>
          <w:p w14:paraId="136E0589" w14:textId="79A58F6F" w:rsidR="001C466B" w:rsidRDefault="001C466B" w:rsidP="00A40DFC">
            <w:pPr>
              <w:spacing w:line="480" w:lineRule="auto"/>
            </w:pPr>
            <w:r>
              <w:t>C</w:t>
            </w:r>
            <w:r w:rsidR="002412F1" w:rsidRPr="002412F1">
              <w:rPr>
                <w:vertAlign w:val="subscript"/>
              </w:rPr>
              <w:t>2050</w:t>
            </w:r>
          </w:p>
          <w:p w14:paraId="13E0BD73" w14:textId="3A5465E5" w:rsidR="001C466B" w:rsidRDefault="001C466B" w:rsidP="00A40DFC">
            <w:pPr>
              <w:spacing w:line="480" w:lineRule="auto"/>
            </w:pPr>
            <w:r>
              <w:t>Tar-get</w:t>
            </w:r>
          </w:p>
        </w:tc>
        <w:tc>
          <w:tcPr>
            <w:tcW w:w="567" w:type="dxa"/>
          </w:tcPr>
          <w:p w14:paraId="393905B4" w14:textId="39D18443" w:rsidR="001C466B" w:rsidRDefault="001C466B" w:rsidP="00A40DFC">
            <w:pPr>
              <w:spacing w:line="480" w:lineRule="auto"/>
            </w:pPr>
            <w:r>
              <w:t>C</w:t>
            </w:r>
            <w:r w:rsidR="002412F1" w:rsidRPr="002412F1">
              <w:rPr>
                <w:vertAlign w:val="subscript"/>
              </w:rPr>
              <w:t>2050</w:t>
            </w:r>
          </w:p>
          <w:p w14:paraId="088D52B0" w14:textId="52D5D523" w:rsidR="001C466B" w:rsidRDefault="001C466B" w:rsidP="00A40DFC">
            <w:pPr>
              <w:spacing w:line="480" w:lineRule="auto"/>
            </w:pPr>
            <w:r>
              <w:t>Re-</w:t>
            </w:r>
            <w:proofErr w:type="spellStart"/>
            <w:r>
              <w:t>sult</w:t>
            </w:r>
            <w:proofErr w:type="spellEnd"/>
          </w:p>
        </w:tc>
        <w:tc>
          <w:tcPr>
            <w:tcW w:w="567" w:type="dxa"/>
          </w:tcPr>
          <w:p w14:paraId="30A9DA7E" w14:textId="77777777" w:rsidR="001C466B" w:rsidRPr="00864E4B" w:rsidRDefault="001C466B" w:rsidP="00A40DFC">
            <w:pPr>
              <w:spacing w:line="480" w:lineRule="auto"/>
              <w:rPr>
                <w:b/>
                <w:i/>
              </w:rPr>
            </w:pPr>
            <w:r w:rsidRPr="00864E4B">
              <w:rPr>
                <w:b/>
                <w:i/>
              </w:rPr>
              <w:t>p</w:t>
            </w:r>
          </w:p>
        </w:tc>
        <w:tc>
          <w:tcPr>
            <w:tcW w:w="567" w:type="dxa"/>
          </w:tcPr>
          <w:p w14:paraId="7F2FE238" w14:textId="50EDB68B" w:rsidR="001C466B" w:rsidRPr="00864E4B" w:rsidRDefault="00926874" w:rsidP="00A40DFC">
            <w:pPr>
              <w:spacing w:line="480" w:lineRule="auto"/>
              <w:rPr>
                <w:b/>
                <w:i/>
              </w:rPr>
            </w:pPr>
            <w:r>
              <w:rPr>
                <w:b/>
                <w:i/>
              </w:rPr>
              <w:t>g</w:t>
            </w:r>
          </w:p>
        </w:tc>
        <w:tc>
          <w:tcPr>
            <w:tcW w:w="567" w:type="dxa"/>
          </w:tcPr>
          <w:p w14:paraId="6B06855D" w14:textId="77777777" w:rsidR="001C466B" w:rsidRPr="00864E4B" w:rsidRDefault="001C466B" w:rsidP="00A40DFC">
            <w:pPr>
              <w:spacing w:line="480" w:lineRule="auto"/>
              <w:rPr>
                <w:b/>
                <w:i/>
              </w:rPr>
            </w:pPr>
            <w:r w:rsidRPr="00864E4B">
              <w:rPr>
                <w:b/>
                <w:i/>
              </w:rPr>
              <w:t>e</w:t>
            </w:r>
          </w:p>
        </w:tc>
        <w:tc>
          <w:tcPr>
            <w:tcW w:w="567" w:type="dxa"/>
          </w:tcPr>
          <w:p w14:paraId="743726E9" w14:textId="4BC9BE4A" w:rsidR="001C466B" w:rsidRPr="00864E4B" w:rsidRDefault="00926874" w:rsidP="00A40DFC">
            <w:pPr>
              <w:spacing w:line="480" w:lineRule="auto"/>
              <w:rPr>
                <w:b/>
                <w:i/>
              </w:rPr>
            </w:pPr>
            <w:r>
              <w:rPr>
                <w:b/>
                <w:i/>
              </w:rPr>
              <w:t>f</w:t>
            </w:r>
          </w:p>
        </w:tc>
        <w:tc>
          <w:tcPr>
            <w:tcW w:w="709" w:type="dxa"/>
            <w:shd w:val="clear" w:color="auto" w:fill="F4B083" w:themeFill="accent2" w:themeFillTint="99"/>
            <w:vAlign w:val="center"/>
          </w:tcPr>
          <w:p w14:paraId="378DF41A" w14:textId="42491306" w:rsidR="000C20FA" w:rsidRDefault="001C466B" w:rsidP="00A40DFC">
            <w:pPr>
              <w:spacing w:line="480" w:lineRule="auto"/>
              <w:jc w:val="center"/>
            </w:pPr>
            <w:r>
              <w:t>Kaya</w:t>
            </w:r>
          </w:p>
          <w:p w14:paraId="02DCA8AB" w14:textId="22701E59" w:rsidR="001C466B" w:rsidRPr="00330ADB" w:rsidRDefault="000C20FA" w:rsidP="00A40DFC">
            <w:pPr>
              <w:spacing w:line="480" w:lineRule="auto"/>
              <w:jc w:val="center"/>
              <w:rPr>
                <w:b/>
                <w:i/>
              </w:rPr>
            </w:pPr>
            <w:r>
              <w:t>C</w:t>
            </w:r>
            <w:r w:rsidRPr="000C20FA">
              <w:rPr>
                <w:vertAlign w:val="subscript"/>
              </w:rPr>
              <w:t>2050</w:t>
            </w:r>
          </w:p>
        </w:tc>
        <w:tc>
          <w:tcPr>
            <w:tcW w:w="619" w:type="dxa"/>
          </w:tcPr>
          <w:p w14:paraId="663F4A83" w14:textId="77777777" w:rsidR="001C466B" w:rsidRPr="00864E4B" w:rsidRDefault="001C466B" w:rsidP="00A40DFC">
            <w:pPr>
              <w:spacing w:line="480" w:lineRule="auto"/>
              <w:rPr>
                <w:b/>
                <w:i/>
              </w:rPr>
            </w:pPr>
            <w:r w:rsidRPr="00864E4B">
              <w:rPr>
                <w:b/>
                <w:i/>
              </w:rPr>
              <w:t>S</w:t>
            </w:r>
          </w:p>
        </w:tc>
        <w:tc>
          <w:tcPr>
            <w:tcW w:w="567" w:type="dxa"/>
          </w:tcPr>
          <w:p w14:paraId="251A6BBF" w14:textId="77777777" w:rsidR="001C466B" w:rsidRPr="00864E4B" w:rsidRDefault="001C466B" w:rsidP="00A40DFC">
            <w:pPr>
              <w:spacing w:line="480" w:lineRule="auto"/>
              <w:rPr>
                <w:b/>
                <w:i/>
              </w:rPr>
            </w:pPr>
            <w:r w:rsidRPr="00864E4B">
              <w:rPr>
                <w:b/>
                <w:i/>
              </w:rPr>
              <w:t>N</w:t>
            </w:r>
          </w:p>
        </w:tc>
        <w:tc>
          <w:tcPr>
            <w:tcW w:w="1134" w:type="dxa"/>
            <w:vAlign w:val="center"/>
          </w:tcPr>
          <w:p w14:paraId="01A434F0" w14:textId="77777777" w:rsidR="001C466B" w:rsidRDefault="001C466B" w:rsidP="00A40DFC">
            <w:pPr>
              <w:spacing w:line="480" w:lineRule="auto"/>
              <w:jc w:val="center"/>
              <w:rPr>
                <w:sz w:val="20"/>
              </w:rPr>
            </w:pPr>
            <w:r>
              <w:rPr>
                <w:sz w:val="20"/>
              </w:rPr>
              <w:t>Accumulated</w:t>
            </w:r>
          </w:p>
          <w:p w14:paraId="138F97A8" w14:textId="77777777" w:rsidR="001C466B" w:rsidRPr="00C639C4" w:rsidRDefault="001C466B" w:rsidP="00A40DFC">
            <w:pPr>
              <w:spacing w:line="480" w:lineRule="auto"/>
              <w:jc w:val="center"/>
              <w:rPr>
                <w:sz w:val="20"/>
              </w:rPr>
            </w:pPr>
            <w:r>
              <w:rPr>
                <w:sz w:val="20"/>
              </w:rPr>
              <w:t>GHGE</w:t>
            </w:r>
          </w:p>
          <w:p w14:paraId="06B9D1EA" w14:textId="77777777" w:rsidR="001C466B" w:rsidRPr="00C639C4" w:rsidRDefault="001C466B" w:rsidP="00A40DFC">
            <w:pPr>
              <w:spacing w:line="480" w:lineRule="auto"/>
              <w:jc w:val="center"/>
              <w:rPr>
                <w:sz w:val="20"/>
              </w:rPr>
            </w:pPr>
            <w:r w:rsidRPr="00C639C4">
              <w:rPr>
                <w:sz w:val="20"/>
              </w:rPr>
              <w:t>2015-2050</w:t>
            </w:r>
          </w:p>
        </w:tc>
        <w:tc>
          <w:tcPr>
            <w:tcW w:w="851" w:type="dxa"/>
            <w:vAlign w:val="center"/>
          </w:tcPr>
          <w:p w14:paraId="21B6C0BC" w14:textId="77777777" w:rsidR="001C466B" w:rsidRPr="00C639C4" w:rsidRDefault="001C466B" w:rsidP="00A40DFC">
            <w:pPr>
              <w:spacing w:line="480" w:lineRule="auto"/>
              <w:jc w:val="center"/>
              <w:rPr>
                <w:sz w:val="20"/>
              </w:rPr>
            </w:pPr>
            <w:r w:rsidRPr="00C639C4">
              <w:rPr>
                <w:sz w:val="20"/>
              </w:rPr>
              <w:t>Credits required</w:t>
            </w:r>
          </w:p>
        </w:tc>
      </w:tr>
      <w:tr w:rsidR="001C466B" w14:paraId="71439A44" w14:textId="77777777" w:rsidTr="000C20FA">
        <w:tc>
          <w:tcPr>
            <w:tcW w:w="1791" w:type="dxa"/>
            <w:vAlign w:val="center"/>
          </w:tcPr>
          <w:p w14:paraId="2FCB9FFC" w14:textId="77777777" w:rsidR="001C466B" w:rsidRDefault="001C466B" w:rsidP="00A40DFC">
            <w:pPr>
              <w:spacing w:line="480" w:lineRule="auto"/>
              <w:jc w:val="right"/>
            </w:pPr>
            <w:r>
              <w:t>Units</w:t>
            </w:r>
          </w:p>
        </w:tc>
        <w:tc>
          <w:tcPr>
            <w:tcW w:w="567" w:type="dxa"/>
          </w:tcPr>
          <w:p w14:paraId="7416DD1F" w14:textId="77777777" w:rsidR="001C466B" w:rsidRPr="00C639C4" w:rsidRDefault="001C466B" w:rsidP="00A40DFC">
            <w:pPr>
              <w:spacing w:line="480" w:lineRule="auto"/>
              <w:jc w:val="center"/>
              <w:rPr>
                <w:sz w:val="18"/>
              </w:rPr>
            </w:pPr>
          </w:p>
        </w:tc>
        <w:tc>
          <w:tcPr>
            <w:tcW w:w="567" w:type="dxa"/>
            <w:vAlign w:val="center"/>
          </w:tcPr>
          <w:p w14:paraId="31C55466" w14:textId="2FD0B0AE" w:rsidR="001C466B" w:rsidRDefault="001C466B" w:rsidP="00A40DFC">
            <w:pPr>
              <w:spacing w:line="480" w:lineRule="auto"/>
              <w:jc w:val="center"/>
              <w:rPr>
                <w:sz w:val="18"/>
              </w:rPr>
            </w:pPr>
            <w:r w:rsidRPr="00C639C4">
              <w:rPr>
                <w:sz w:val="18"/>
              </w:rPr>
              <w:t>Mt</w:t>
            </w:r>
          </w:p>
          <w:p w14:paraId="7A439C53"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567" w:type="dxa"/>
            <w:vAlign w:val="center"/>
          </w:tcPr>
          <w:p w14:paraId="0ED1231A" w14:textId="77777777" w:rsidR="001C466B" w:rsidRPr="00C639C4" w:rsidRDefault="001C466B" w:rsidP="00A40DFC">
            <w:pPr>
              <w:spacing w:line="480" w:lineRule="auto"/>
              <w:jc w:val="center"/>
              <w:rPr>
                <w:sz w:val="18"/>
              </w:rPr>
            </w:pPr>
            <w:r w:rsidRPr="00C639C4">
              <w:rPr>
                <w:sz w:val="18"/>
              </w:rPr>
              <w:t>10</w:t>
            </w:r>
            <w:r w:rsidRPr="00C639C4">
              <w:rPr>
                <w:sz w:val="18"/>
                <w:vertAlign w:val="superscript"/>
              </w:rPr>
              <w:t>6</w:t>
            </w:r>
          </w:p>
        </w:tc>
        <w:tc>
          <w:tcPr>
            <w:tcW w:w="567" w:type="dxa"/>
            <w:vAlign w:val="center"/>
          </w:tcPr>
          <w:p w14:paraId="083C552B" w14:textId="77777777" w:rsidR="001C466B" w:rsidRPr="00C639C4" w:rsidRDefault="001C466B" w:rsidP="00A40DFC">
            <w:pPr>
              <w:spacing w:line="480" w:lineRule="auto"/>
              <w:jc w:val="center"/>
              <w:rPr>
                <w:sz w:val="18"/>
              </w:rPr>
            </w:pPr>
            <w:r w:rsidRPr="00C639C4">
              <w:rPr>
                <w:sz w:val="18"/>
              </w:rPr>
              <w:t>$1</w:t>
            </w:r>
            <w:r>
              <w:rPr>
                <w:sz w:val="18"/>
              </w:rPr>
              <w:t>0</w:t>
            </w:r>
            <w:r w:rsidRPr="00C639C4">
              <w:rPr>
                <w:sz w:val="18"/>
                <w:vertAlign w:val="superscript"/>
              </w:rPr>
              <w:t>4</w:t>
            </w:r>
          </w:p>
        </w:tc>
        <w:tc>
          <w:tcPr>
            <w:tcW w:w="567" w:type="dxa"/>
            <w:vAlign w:val="center"/>
          </w:tcPr>
          <w:p w14:paraId="0D9C195B" w14:textId="77777777" w:rsidR="001C466B" w:rsidRPr="00C639C4" w:rsidRDefault="001C466B" w:rsidP="00A40DFC">
            <w:pPr>
              <w:spacing w:line="480" w:lineRule="auto"/>
              <w:jc w:val="center"/>
              <w:rPr>
                <w:sz w:val="18"/>
              </w:rPr>
            </w:pPr>
            <w:r w:rsidRPr="00C639C4">
              <w:rPr>
                <w:sz w:val="18"/>
              </w:rPr>
              <w:t>kWh/$</w:t>
            </w:r>
          </w:p>
        </w:tc>
        <w:tc>
          <w:tcPr>
            <w:tcW w:w="567" w:type="dxa"/>
            <w:vAlign w:val="center"/>
          </w:tcPr>
          <w:p w14:paraId="38857D85" w14:textId="77777777" w:rsidR="001C466B" w:rsidRPr="00864E4B" w:rsidRDefault="001C466B" w:rsidP="00A40DFC">
            <w:pPr>
              <w:spacing w:line="480" w:lineRule="auto"/>
              <w:jc w:val="center"/>
              <w:rPr>
                <w:sz w:val="14"/>
              </w:rPr>
            </w:pPr>
            <w:r w:rsidRPr="00864E4B">
              <w:rPr>
                <w:sz w:val="14"/>
              </w:rPr>
              <w:t>kgCO2e</w:t>
            </w:r>
          </w:p>
          <w:p w14:paraId="742D1966" w14:textId="77777777" w:rsidR="001C466B" w:rsidRPr="00C639C4" w:rsidRDefault="001C466B" w:rsidP="00A40DFC">
            <w:pPr>
              <w:spacing w:line="480" w:lineRule="auto"/>
              <w:jc w:val="center"/>
              <w:rPr>
                <w:sz w:val="18"/>
              </w:rPr>
            </w:pPr>
            <w:r w:rsidRPr="00864E4B">
              <w:rPr>
                <w:sz w:val="14"/>
              </w:rPr>
              <w:t>/kWh</w:t>
            </w:r>
          </w:p>
        </w:tc>
        <w:tc>
          <w:tcPr>
            <w:tcW w:w="709" w:type="dxa"/>
            <w:shd w:val="clear" w:color="auto" w:fill="F4B083" w:themeFill="accent2" w:themeFillTint="99"/>
            <w:vAlign w:val="center"/>
          </w:tcPr>
          <w:p w14:paraId="01346634" w14:textId="77777777" w:rsidR="001C466B" w:rsidRDefault="001C466B" w:rsidP="00A40DFC">
            <w:pPr>
              <w:spacing w:line="480" w:lineRule="auto"/>
              <w:jc w:val="center"/>
              <w:rPr>
                <w:sz w:val="18"/>
              </w:rPr>
            </w:pPr>
            <w:r w:rsidRPr="00C639C4">
              <w:rPr>
                <w:sz w:val="18"/>
              </w:rPr>
              <w:t>Mt</w:t>
            </w:r>
          </w:p>
          <w:p w14:paraId="52418E04" w14:textId="77777777" w:rsidR="001C466B" w:rsidRPr="00C639C4" w:rsidRDefault="001C466B" w:rsidP="00A40DFC">
            <w:pPr>
              <w:spacing w:line="480" w:lineRule="auto"/>
              <w:jc w:val="center"/>
              <w:rPr>
                <w:sz w:val="18"/>
              </w:rPr>
            </w:pPr>
            <w:r>
              <w:rPr>
                <w:sz w:val="18"/>
              </w:rPr>
              <w:t>CO</w:t>
            </w:r>
            <w:r w:rsidRPr="00512178">
              <w:rPr>
                <w:sz w:val="18"/>
                <w:vertAlign w:val="subscript"/>
              </w:rPr>
              <w:t>2</w:t>
            </w:r>
          </w:p>
        </w:tc>
        <w:tc>
          <w:tcPr>
            <w:tcW w:w="619" w:type="dxa"/>
            <w:vAlign w:val="center"/>
          </w:tcPr>
          <w:p w14:paraId="37F200FA" w14:textId="77777777" w:rsidR="001C466B" w:rsidRDefault="001C466B" w:rsidP="00A40DFC">
            <w:pPr>
              <w:spacing w:line="480" w:lineRule="auto"/>
              <w:jc w:val="center"/>
              <w:rPr>
                <w:sz w:val="18"/>
              </w:rPr>
            </w:pPr>
            <w:r w:rsidRPr="00C639C4">
              <w:rPr>
                <w:sz w:val="18"/>
              </w:rPr>
              <w:t>Mt</w:t>
            </w:r>
          </w:p>
          <w:p w14:paraId="5A1C4DBC"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567" w:type="dxa"/>
            <w:vAlign w:val="center"/>
          </w:tcPr>
          <w:p w14:paraId="0ADF1A1D" w14:textId="77777777" w:rsidR="001C466B" w:rsidRDefault="001C466B" w:rsidP="00A40DFC">
            <w:pPr>
              <w:spacing w:line="480" w:lineRule="auto"/>
              <w:jc w:val="center"/>
              <w:rPr>
                <w:sz w:val="18"/>
              </w:rPr>
            </w:pPr>
            <w:r w:rsidRPr="00C639C4">
              <w:rPr>
                <w:sz w:val="18"/>
              </w:rPr>
              <w:t>Mt</w:t>
            </w:r>
          </w:p>
          <w:p w14:paraId="2BF984D5"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1134" w:type="dxa"/>
            <w:vAlign w:val="center"/>
          </w:tcPr>
          <w:p w14:paraId="1E699EFF" w14:textId="77777777" w:rsidR="001C466B" w:rsidRDefault="001C466B" w:rsidP="00A40DFC">
            <w:pPr>
              <w:spacing w:line="480" w:lineRule="auto"/>
              <w:jc w:val="center"/>
              <w:rPr>
                <w:sz w:val="18"/>
              </w:rPr>
            </w:pPr>
            <w:r w:rsidRPr="00C639C4">
              <w:rPr>
                <w:sz w:val="18"/>
              </w:rPr>
              <w:t>Gt</w:t>
            </w:r>
          </w:p>
          <w:p w14:paraId="55055847"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c>
          <w:tcPr>
            <w:tcW w:w="851" w:type="dxa"/>
            <w:vAlign w:val="center"/>
          </w:tcPr>
          <w:p w14:paraId="49188C1C" w14:textId="77777777" w:rsidR="001C466B" w:rsidRDefault="001C466B" w:rsidP="00A40DFC">
            <w:pPr>
              <w:spacing w:line="480" w:lineRule="auto"/>
              <w:jc w:val="center"/>
              <w:rPr>
                <w:sz w:val="18"/>
              </w:rPr>
            </w:pPr>
            <w:r w:rsidRPr="00C639C4">
              <w:rPr>
                <w:sz w:val="18"/>
              </w:rPr>
              <w:t>Gt</w:t>
            </w:r>
          </w:p>
          <w:p w14:paraId="4DC3F2BA" w14:textId="77777777" w:rsidR="001C466B" w:rsidRPr="00C639C4" w:rsidRDefault="001C466B" w:rsidP="00A40DFC">
            <w:pPr>
              <w:spacing w:line="480" w:lineRule="auto"/>
              <w:jc w:val="center"/>
              <w:rPr>
                <w:sz w:val="18"/>
              </w:rPr>
            </w:pPr>
            <w:r w:rsidRPr="00C639C4">
              <w:rPr>
                <w:sz w:val="18"/>
              </w:rPr>
              <w:t>CO</w:t>
            </w:r>
            <w:r w:rsidRPr="00512178">
              <w:rPr>
                <w:sz w:val="18"/>
                <w:vertAlign w:val="subscript"/>
              </w:rPr>
              <w:t>2</w:t>
            </w:r>
            <w:r w:rsidRPr="00C639C4">
              <w:rPr>
                <w:sz w:val="18"/>
              </w:rPr>
              <w:t>e</w:t>
            </w:r>
          </w:p>
        </w:tc>
      </w:tr>
      <w:tr w:rsidR="001C466B" w14:paraId="5CC2D835" w14:textId="77777777" w:rsidTr="000C20FA">
        <w:tc>
          <w:tcPr>
            <w:tcW w:w="1791" w:type="dxa"/>
          </w:tcPr>
          <w:p w14:paraId="49821498" w14:textId="48AD2B24" w:rsidR="001C466B" w:rsidRDefault="00926874" w:rsidP="00A40DFC">
            <w:pPr>
              <w:spacing w:line="480" w:lineRule="auto"/>
            </w:pPr>
            <w:r>
              <w:t>Linear reduction</w:t>
            </w:r>
          </w:p>
        </w:tc>
        <w:tc>
          <w:tcPr>
            <w:tcW w:w="567" w:type="dxa"/>
          </w:tcPr>
          <w:p w14:paraId="78F41F0B" w14:textId="705E7C79" w:rsidR="001C466B" w:rsidRDefault="001C466B" w:rsidP="00A40DFC">
            <w:pPr>
              <w:spacing w:line="480" w:lineRule="auto"/>
              <w:jc w:val="center"/>
            </w:pPr>
            <w:r>
              <w:t>0</w:t>
            </w:r>
          </w:p>
        </w:tc>
        <w:tc>
          <w:tcPr>
            <w:tcW w:w="567" w:type="dxa"/>
          </w:tcPr>
          <w:p w14:paraId="1E5CE8A8" w14:textId="0A11BC36" w:rsidR="001C466B" w:rsidRDefault="002412F1" w:rsidP="00A40DFC">
            <w:pPr>
              <w:spacing w:line="480" w:lineRule="auto"/>
              <w:jc w:val="center"/>
            </w:pPr>
            <w:r>
              <w:t>99</w:t>
            </w:r>
          </w:p>
        </w:tc>
        <w:tc>
          <w:tcPr>
            <w:tcW w:w="567" w:type="dxa"/>
          </w:tcPr>
          <w:p w14:paraId="6D563BE9" w14:textId="78261320" w:rsidR="001C466B" w:rsidRDefault="001C466B" w:rsidP="00A40DFC">
            <w:pPr>
              <w:spacing w:line="480" w:lineRule="auto"/>
              <w:jc w:val="center"/>
            </w:pPr>
            <w:r>
              <w:t>75</w:t>
            </w:r>
          </w:p>
        </w:tc>
        <w:tc>
          <w:tcPr>
            <w:tcW w:w="567" w:type="dxa"/>
          </w:tcPr>
          <w:p w14:paraId="20455368" w14:textId="45EAE00B" w:rsidR="001C466B" w:rsidRDefault="00926874" w:rsidP="00A40DFC">
            <w:pPr>
              <w:spacing w:line="480" w:lineRule="auto"/>
              <w:jc w:val="center"/>
            </w:pPr>
            <w:r>
              <w:t>67</w:t>
            </w:r>
          </w:p>
        </w:tc>
        <w:tc>
          <w:tcPr>
            <w:tcW w:w="567" w:type="dxa"/>
          </w:tcPr>
          <w:p w14:paraId="1E9D76B4" w14:textId="45053846" w:rsidR="001C466B" w:rsidRDefault="001C466B" w:rsidP="00A40DFC">
            <w:pPr>
              <w:spacing w:line="480" w:lineRule="auto"/>
              <w:jc w:val="center"/>
            </w:pPr>
            <w:r>
              <w:t>0.</w:t>
            </w:r>
            <w:r w:rsidR="002412F1">
              <w:t>37</w:t>
            </w:r>
          </w:p>
        </w:tc>
        <w:tc>
          <w:tcPr>
            <w:tcW w:w="567" w:type="dxa"/>
          </w:tcPr>
          <w:p w14:paraId="19DF9A87" w14:textId="04C6F2E4" w:rsidR="001C466B" w:rsidRDefault="001C466B" w:rsidP="00A40DFC">
            <w:pPr>
              <w:spacing w:line="480" w:lineRule="auto"/>
              <w:jc w:val="center"/>
            </w:pPr>
            <w:r>
              <w:t>0.0</w:t>
            </w:r>
            <w:r w:rsidR="00926874">
              <w:t>5</w:t>
            </w:r>
            <w:r>
              <w:t>3</w:t>
            </w:r>
          </w:p>
        </w:tc>
        <w:tc>
          <w:tcPr>
            <w:tcW w:w="709" w:type="dxa"/>
            <w:shd w:val="clear" w:color="auto" w:fill="F4B083" w:themeFill="accent2" w:themeFillTint="99"/>
          </w:tcPr>
          <w:p w14:paraId="3237FD4B" w14:textId="3A1291A1" w:rsidR="001C466B" w:rsidRDefault="002412F1" w:rsidP="00A40DFC">
            <w:pPr>
              <w:spacing w:line="480" w:lineRule="auto"/>
              <w:jc w:val="center"/>
            </w:pPr>
            <w:r>
              <w:t>99</w:t>
            </w:r>
          </w:p>
        </w:tc>
        <w:tc>
          <w:tcPr>
            <w:tcW w:w="619" w:type="dxa"/>
          </w:tcPr>
          <w:p w14:paraId="28FCEE54" w14:textId="2FA9A33A" w:rsidR="001C466B" w:rsidRDefault="001C466B" w:rsidP="00A40DFC">
            <w:pPr>
              <w:spacing w:line="480" w:lineRule="auto"/>
              <w:jc w:val="center"/>
            </w:pPr>
            <w:r>
              <w:t>60</w:t>
            </w:r>
          </w:p>
        </w:tc>
        <w:tc>
          <w:tcPr>
            <w:tcW w:w="567" w:type="dxa"/>
          </w:tcPr>
          <w:p w14:paraId="0A4FDC51" w14:textId="1BA819C2" w:rsidR="001C466B" w:rsidRDefault="001C466B" w:rsidP="00A40DFC">
            <w:pPr>
              <w:spacing w:line="480" w:lineRule="auto"/>
              <w:jc w:val="center"/>
            </w:pPr>
            <w:r>
              <w:t>-</w:t>
            </w:r>
            <w:r w:rsidR="000C20FA">
              <w:t>60</w:t>
            </w:r>
          </w:p>
        </w:tc>
        <w:tc>
          <w:tcPr>
            <w:tcW w:w="1134" w:type="dxa"/>
          </w:tcPr>
          <w:p w14:paraId="34C3D410" w14:textId="3EF400CA" w:rsidR="001C466B" w:rsidRDefault="00926874" w:rsidP="00A40DFC">
            <w:pPr>
              <w:spacing w:line="480" w:lineRule="auto"/>
              <w:jc w:val="center"/>
            </w:pPr>
            <w:r>
              <w:t>8.02</w:t>
            </w:r>
          </w:p>
        </w:tc>
        <w:tc>
          <w:tcPr>
            <w:tcW w:w="851" w:type="dxa"/>
          </w:tcPr>
          <w:p w14:paraId="57AB2BF9" w14:textId="05F28EEC" w:rsidR="001C466B" w:rsidRDefault="00926874" w:rsidP="00A40DFC">
            <w:pPr>
              <w:spacing w:line="480" w:lineRule="auto"/>
              <w:jc w:val="center"/>
            </w:pPr>
            <w:r>
              <w:t>3.33</w:t>
            </w:r>
          </w:p>
        </w:tc>
      </w:tr>
      <w:tr w:rsidR="001C466B" w14:paraId="07D18109" w14:textId="77777777" w:rsidTr="000C20FA">
        <w:tc>
          <w:tcPr>
            <w:tcW w:w="1791" w:type="dxa"/>
          </w:tcPr>
          <w:p w14:paraId="39ED408C" w14:textId="17093FC3" w:rsidR="001C466B" w:rsidRDefault="000C20FA" w:rsidP="00A40DFC">
            <w:pPr>
              <w:spacing w:line="480" w:lineRule="auto"/>
            </w:pPr>
            <w:r>
              <w:t>Stronger measures</w:t>
            </w:r>
          </w:p>
        </w:tc>
        <w:tc>
          <w:tcPr>
            <w:tcW w:w="567" w:type="dxa"/>
          </w:tcPr>
          <w:p w14:paraId="6EF642B8" w14:textId="32803493" w:rsidR="001C466B" w:rsidRDefault="000670EB" w:rsidP="00A40DFC">
            <w:pPr>
              <w:spacing w:line="480" w:lineRule="auto"/>
              <w:jc w:val="center"/>
            </w:pPr>
            <w:r>
              <w:t>0</w:t>
            </w:r>
          </w:p>
        </w:tc>
        <w:tc>
          <w:tcPr>
            <w:tcW w:w="567" w:type="dxa"/>
          </w:tcPr>
          <w:p w14:paraId="5DD205C9" w14:textId="0E953CA0" w:rsidR="001C466B" w:rsidRDefault="00E70DF9" w:rsidP="00A40DFC">
            <w:pPr>
              <w:spacing w:line="480" w:lineRule="auto"/>
              <w:jc w:val="center"/>
            </w:pPr>
            <w:r>
              <w:t>-1.68</w:t>
            </w:r>
          </w:p>
        </w:tc>
        <w:tc>
          <w:tcPr>
            <w:tcW w:w="567" w:type="dxa"/>
          </w:tcPr>
          <w:p w14:paraId="5D34E26F" w14:textId="77777777" w:rsidR="001C466B" w:rsidRDefault="001C466B" w:rsidP="00A40DFC">
            <w:pPr>
              <w:spacing w:line="480" w:lineRule="auto"/>
              <w:jc w:val="center"/>
            </w:pPr>
            <w:r>
              <w:t>72</w:t>
            </w:r>
          </w:p>
        </w:tc>
        <w:tc>
          <w:tcPr>
            <w:tcW w:w="567" w:type="dxa"/>
          </w:tcPr>
          <w:p w14:paraId="50DFA42D" w14:textId="77777777" w:rsidR="001C466B" w:rsidRDefault="001C466B" w:rsidP="00A40DFC">
            <w:pPr>
              <w:spacing w:line="480" w:lineRule="auto"/>
              <w:jc w:val="center"/>
            </w:pPr>
            <w:r>
              <w:t>55</w:t>
            </w:r>
          </w:p>
        </w:tc>
        <w:tc>
          <w:tcPr>
            <w:tcW w:w="567" w:type="dxa"/>
          </w:tcPr>
          <w:p w14:paraId="2EAA22BF" w14:textId="3E038F32" w:rsidR="001C466B" w:rsidRDefault="001C466B" w:rsidP="00A40DFC">
            <w:pPr>
              <w:spacing w:line="480" w:lineRule="auto"/>
              <w:jc w:val="center"/>
            </w:pPr>
            <w:r>
              <w:t>0.</w:t>
            </w:r>
            <w:r w:rsidR="002412F1">
              <w:t>3</w:t>
            </w:r>
          </w:p>
        </w:tc>
        <w:tc>
          <w:tcPr>
            <w:tcW w:w="567" w:type="dxa"/>
          </w:tcPr>
          <w:p w14:paraId="5003CF67" w14:textId="77777777" w:rsidR="001C466B" w:rsidRDefault="001C466B" w:rsidP="00A40DFC">
            <w:pPr>
              <w:spacing w:line="480" w:lineRule="auto"/>
              <w:jc w:val="center"/>
            </w:pPr>
            <w:r>
              <w:t>0.007</w:t>
            </w:r>
          </w:p>
        </w:tc>
        <w:tc>
          <w:tcPr>
            <w:tcW w:w="709" w:type="dxa"/>
            <w:shd w:val="clear" w:color="auto" w:fill="F4B083" w:themeFill="accent2" w:themeFillTint="99"/>
          </w:tcPr>
          <w:p w14:paraId="3D389057" w14:textId="474579DC" w:rsidR="001C466B" w:rsidRDefault="00E70DF9" w:rsidP="00A40DFC">
            <w:pPr>
              <w:spacing w:line="480" w:lineRule="auto"/>
              <w:jc w:val="center"/>
            </w:pPr>
            <w:r>
              <w:t>8.32</w:t>
            </w:r>
          </w:p>
        </w:tc>
        <w:tc>
          <w:tcPr>
            <w:tcW w:w="619" w:type="dxa"/>
          </w:tcPr>
          <w:p w14:paraId="3E061EFD" w14:textId="7666D37C" w:rsidR="001C466B" w:rsidRDefault="00A6331F" w:rsidP="00A40DFC">
            <w:pPr>
              <w:spacing w:line="480" w:lineRule="auto"/>
              <w:jc w:val="center"/>
            </w:pPr>
            <w:r>
              <w:t>5</w:t>
            </w:r>
            <w:r w:rsidR="002412F1">
              <w:t>0</w:t>
            </w:r>
          </w:p>
        </w:tc>
        <w:tc>
          <w:tcPr>
            <w:tcW w:w="567" w:type="dxa"/>
          </w:tcPr>
          <w:p w14:paraId="0BDFB165" w14:textId="77777777" w:rsidR="001C466B" w:rsidRDefault="001C466B" w:rsidP="00A40DFC">
            <w:pPr>
              <w:spacing w:line="480" w:lineRule="auto"/>
              <w:jc w:val="center"/>
            </w:pPr>
            <w:r>
              <w:t>-60</w:t>
            </w:r>
          </w:p>
        </w:tc>
        <w:tc>
          <w:tcPr>
            <w:tcW w:w="1134" w:type="dxa"/>
          </w:tcPr>
          <w:p w14:paraId="1FA52F3C" w14:textId="5A7B2D29" w:rsidR="001C466B" w:rsidRDefault="004845F1" w:rsidP="00A40DFC">
            <w:pPr>
              <w:spacing w:line="480" w:lineRule="auto"/>
              <w:jc w:val="center"/>
            </w:pPr>
            <w:r>
              <w:t>7.</w:t>
            </w:r>
            <w:r w:rsidR="00E70DF9">
              <w:t>43</w:t>
            </w:r>
          </w:p>
        </w:tc>
        <w:tc>
          <w:tcPr>
            <w:tcW w:w="851" w:type="dxa"/>
          </w:tcPr>
          <w:p w14:paraId="1F11C579" w14:textId="0FD22C52" w:rsidR="001C466B" w:rsidRDefault="004845F1" w:rsidP="00A40DFC">
            <w:pPr>
              <w:spacing w:line="480" w:lineRule="auto"/>
              <w:jc w:val="center"/>
            </w:pPr>
            <w:r>
              <w:t>2.</w:t>
            </w:r>
            <w:r w:rsidR="00E70DF9">
              <w:t>74</w:t>
            </w:r>
          </w:p>
        </w:tc>
      </w:tr>
      <w:tr w:rsidR="001C466B" w14:paraId="48A6E5FB" w14:textId="77777777" w:rsidTr="000C20FA">
        <w:tc>
          <w:tcPr>
            <w:tcW w:w="1791" w:type="dxa"/>
          </w:tcPr>
          <w:p w14:paraId="0B4FF417" w14:textId="2484589E" w:rsidR="001C466B" w:rsidRDefault="000C20FA" w:rsidP="00A40DFC">
            <w:pPr>
              <w:spacing w:line="480" w:lineRule="auto"/>
            </w:pPr>
            <w:r>
              <w:t>Scenario</w:t>
            </w:r>
            <w:r w:rsidR="00D30ACE">
              <w:t xml:space="preserve"> B</w:t>
            </w:r>
          </w:p>
        </w:tc>
        <w:tc>
          <w:tcPr>
            <w:tcW w:w="567" w:type="dxa"/>
          </w:tcPr>
          <w:p w14:paraId="27AC99F9" w14:textId="56957FE2" w:rsidR="001C466B" w:rsidRDefault="000670EB" w:rsidP="00A40DFC">
            <w:pPr>
              <w:spacing w:line="480" w:lineRule="auto"/>
              <w:jc w:val="center"/>
            </w:pPr>
            <w:r>
              <w:t>0</w:t>
            </w:r>
          </w:p>
        </w:tc>
        <w:tc>
          <w:tcPr>
            <w:tcW w:w="567" w:type="dxa"/>
          </w:tcPr>
          <w:p w14:paraId="1553C437" w14:textId="637756DA" w:rsidR="001C466B" w:rsidRDefault="001C466B" w:rsidP="00A40DFC">
            <w:pPr>
              <w:spacing w:line="480" w:lineRule="auto"/>
              <w:jc w:val="center"/>
            </w:pPr>
            <w:r>
              <w:t>-3</w:t>
            </w:r>
            <w:r w:rsidR="00E70DF9">
              <w:t>8</w:t>
            </w:r>
          </w:p>
        </w:tc>
        <w:tc>
          <w:tcPr>
            <w:tcW w:w="567" w:type="dxa"/>
          </w:tcPr>
          <w:p w14:paraId="499B2BC0" w14:textId="77777777" w:rsidR="001C466B" w:rsidRDefault="001C466B" w:rsidP="00A40DFC">
            <w:pPr>
              <w:spacing w:line="480" w:lineRule="auto"/>
              <w:jc w:val="center"/>
            </w:pPr>
            <w:r>
              <w:t>72</w:t>
            </w:r>
          </w:p>
        </w:tc>
        <w:tc>
          <w:tcPr>
            <w:tcW w:w="567" w:type="dxa"/>
          </w:tcPr>
          <w:p w14:paraId="60EA4050" w14:textId="77777777" w:rsidR="001C466B" w:rsidRDefault="001C466B" w:rsidP="00A40DFC">
            <w:pPr>
              <w:spacing w:line="480" w:lineRule="auto"/>
              <w:jc w:val="center"/>
            </w:pPr>
            <w:r>
              <w:t>55</w:t>
            </w:r>
          </w:p>
        </w:tc>
        <w:tc>
          <w:tcPr>
            <w:tcW w:w="567" w:type="dxa"/>
          </w:tcPr>
          <w:p w14:paraId="15B2158E" w14:textId="234E060C" w:rsidR="001C466B" w:rsidRDefault="001C466B" w:rsidP="00A40DFC">
            <w:pPr>
              <w:spacing w:line="480" w:lineRule="auto"/>
              <w:jc w:val="center"/>
            </w:pPr>
            <w:r>
              <w:t>0.</w:t>
            </w:r>
            <w:r w:rsidR="00E70DF9">
              <w:t>3</w:t>
            </w:r>
          </w:p>
        </w:tc>
        <w:tc>
          <w:tcPr>
            <w:tcW w:w="567" w:type="dxa"/>
          </w:tcPr>
          <w:p w14:paraId="6BF1AFEA" w14:textId="77777777" w:rsidR="001C466B" w:rsidRDefault="001C466B" w:rsidP="00A40DFC">
            <w:pPr>
              <w:spacing w:line="480" w:lineRule="auto"/>
              <w:jc w:val="center"/>
            </w:pPr>
            <w:r>
              <w:t>0.007</w:t>
            </w:r>
          </w:p>
        </w:tc>
        <w:tc>
          <w:tcPr>
            <w:tcW w:w="709" w:type="dxa"/>
            <w:shd w:val="clear" w:color="auto" w:fill="F4B083" w:themeFill="accent2" w:themeFillTint="99"/>
          </w:tcPr>
          <w:p w14:paraId="31F6A137" w14:textId="6C2770E7" w:rsidR="001C466B" w:rsidRDefault="00E70DF9" w:rsidP="00A40DFC">
            <w:pPr>
              <w:spacing w:line="480" w:lineRule="auto"/>
              <w:jc w:val="center"/>
            </w:pPr>
            <w:r>
              <w:t>8.32</w:t>
            </w:r>
          </w:p>
        </w:tc>
        <w:tc>
          <w:tcPr>
            <w:tcW w:w="619" w:type="dxa"/>
          </w:tcPr>
          <w:p w14:paraId="5D938289" w14:textId="7E400998" w:rsidR="001C466B" w:rsidRDefault="001C466B" w:rsidP="00A40DFC">
            <w:pPr>
              <w:spacing w:line="480" w:lineRule="auto"/>
              <w:jc w:val="center"/>
            </w:pPr>
            <w:r>
              <w:t>4</w:t>
            </w:r>
            <w:r w:rsidR="000C20FA">
              <w:t>5</w:t>
            </w:r>
          </w:p>
        </w:tc>
        <w:tc>
          <w:tcPr>
            <w:tcW w:w="567" w:type="dxa"/>
          </w:tcPr>
          <w:p w14:paraId="7F03AD83" w14:textId="77777777" w:rsidR="001C466B" w:rsidRDefault="001C466B" w:rsidP="00A40DFC">
            <w:pPr>
              <w:spacing w:line="480" w:lineRule="auto"/>
              <w:jc w:val="center"/>
            </w:pPr>
            <w:r>
              <w:t>-90</w:t>
            </w:r>
          </w:p>
        </w:tc>
        <w:tc>
          <w:tcPr>
            <w:tcW w:w="1134" w:type="dxa"/>
          </w:tcPr>
          <w:p w14:paraId="4B24826F" w14:textId="2397AAEF" w:rsidR="001C466B" w:rsidRDefault="001C466B" w:rsidP="00A40DFC">
            <w:pPr>
              <w:spacing w:line="480" w:lineRule="auto"/>
              <w:jc w:val="center"/>
            </w:pPr>
            <w:r>
              <w:t>6.6</w:t>
            </w:r>
            <w:r w:rsidR="00A6331F">
              <w:t>7</w:t>
            </w:r>
          </w:p>
        </w:tc>
        <w:tc>
          <w:tcPr>
            <w:tcW w:w="851" w:type="dxa"/>
          </w:tcPr>
          <w:p w14:paraId="52ACC24D" w14:textId="25B1425D" w:rsidR="001C466B" w:rsidRDefault="00A6331F" w:rsidP="00A40DFC">
            <w:pPr>
              <w:spacing w:line="480" w:lineRule="auto"/>
              <w:jc w:val="center"/>
            </w:pPr>
            <w:r>
              <w:t>1.98</w:t>
            </w:r>
          </w:p>
        </w:tc>
      </w:tr>
    </w:tbl>
    <w:p w14:paraId="33D2330F" w14:textId="7F9F6489" w:rsidR="004A0A3E" w:rsidRPr="0037446B" w:rsidRDefault="00E70DF9" w:rsidP="00A40DFC">
      <w:pPr>
        <w:spacing w:line="480" w:lineRule="auto"/>
        <w:rPr>
          <w:i/>
          <w:sz w:val="20"/>
        </w:rPr>
      </w:pPr>
      <w:r>
        <w:rPr>
          <w:i/>
          <w:sz w:val="20"/>
        </w:rPr>
        <w:t>T</w:t>
      </w:r>
      <w:r w:rsidR="004A0A3E" w:rsidRPr="0037446B">
        <w:rPr>
          <w:i/>
          <w:sz w:val="20"/>
        </w:rPr>
        <w:t xml:space="preserve">able </w:t>
      </w:r>
      <w:r w:rsidR="00040343">
        <w:rPr>
          <w:i/>
          <w:sz w:val="20"/>
        </w:rPr>
        <w:t>12</w:t>
      </w:r>
    </w:p>
    <w:p w14:paraId="21FD9AD2" w14:textId="77777777" w:rsidR="004A0A3E" w:rsidRDefault="004A0A3E" w:rsidP="00A40DFC">
      <w:pPr>
        <w:spacing w:line="480" w:lineRule="auto"/>
      </w:pPr>
    </w:p>
    <w:p w14:paraId="5C6FD6F5" w14:textId="5D2E5867" w:rsidR="004A0A3E" w:rsidRDefault="004A0A3E" w:rsidP="00A40DFC">
      <w:pPr>
        <w:spacing w:line="480" w:lineRule="auto"/>
      </w:pPr>
      <w:r>
        <w:t xml:space="preserve">These </w:t>
      </w:r>
      <w:r w:rsidR="00E70DF9">
        <w:t xml:space="preserve">extra </w:t>
      </w:r>
      <w:r>
        <w:t>measures have indeed achieved the goal of zero and reduced carbon ‘debt’</w:t>
      </w:r>
      <w:r w:rsidR="00D30ACE">
        <w:t>, although not to negligible levels</w:t>
      </w:r>
      <w:r>
        <w:t xml:space="preserve">.  The 2013 </w:t>
      </w:r>
      <w:r w:rsidR="00D30ACE">
        <w:t>‘scenario</w:t>
      </w:r>
      <w:r w:rsidR="00040343">
        <w:t xml:space="preserve"> B</w:t>
      </w:r>
      <w:r w:rsidR="00D30ACE">
        <w:t xml:space="preserve">’ </w:t>
      </w:r>
      <w:r>
        <w:t xml:space="preserve">report </w:t>
      </w:r>
      <w:r w:rsidR="00E27708">
        <w:t xml:space="preserve">(CAT 3013) </w:t>
      </w:r>
      <w:r>
        <w:t>also considered the effects of more contentious measures, in particular a massive reduction of grazing livestock, and a more modest reduction of other livestock. Th</w:t>
      </w:r>
      <w:r w:rsidR="00D30ACE">
        <w:t xml:space="preserve">ese </w:t>
      </w:r>
      <w:r>
        <w:t>reduced agricultural emissions to 17 MtCO</w:t>
      </w:r>
      <w:r w:rsidRPr="00512178">
        <w:rPr>
          <w:vertAlign w:val="subscript"/>
        </w:rPr>
        <w:t>2</w:t>
      </w:r>
      <w:r>
        <w:t xml:space="preserve">e a year and released very large areas of grassland, which then became available for biomass production, both for energy and further sequestration. This is modelled in the table as Scenario </w:t>
      </w:r>
      <w:r w:rsidR="00D30ACE">
        <w:t>B</w:t>
      </w:r>
      <w:r>
        <w:t xml:space="preserve">, </w:t>
      </w:r>
      <w:r w:rsidR="00926874">
        <w:t xml:space="preserve">where </w:t>
      </w:r>
      <w:r w:rsidR="00926874" w:rsidRPr="00926874">
        <w:rPr>
          <w:b/>
          <w:bCs/>
          <w:i/>
          <w:iCs/>
        </w:rPr>
        <w:t>C</w:t>
      </w:r>
      <w:r w:rsidR="00926874">
        <w:t xml:space="preserve"> is actually negative in 2050. This</w:t>
      </w:r>
      <w:r w:rsidR="00D30ACE">
        <w:t xml:space="preserve"> brings the carbon debt down to an entirely manageable $60 M/y</w:t>
      </w:r>
      <w:r>
        <w:t xml:space="preserve">, although perhaps at substantial social cost. </w:t>
      </w:r>
    </w:p>
    <w:p w14:paraId="5602606D" w14:textId="343A1CDA" w:rsidR="00E27708" w:rsidRDefault="00E27708" w:rsidP="00A40DFC">
      <w:pPr>
        <w:spacing w:line="480" w:lineRule="auto"/>
      </w:pPr>
    </w:p>
    <w:p w14:paraId="34719636" w14:textId="677E2079" w:rsidR="00E27708" w:rsidRDefault="00E27708" w:rsidP="00A40DFC">
      <w:pPr>
        <w:spacing w:line="480" w:lineRule="auto"/>
      </w:pPr>
      <w:r>
        <w:t>Scenario B attempted to show that a ‘zero-Carbon Britain’ could be achieved entirely on the basis of renewable energies, but Table 5 suggests that similar results could be obtained</w:t>
      </w:r>
      <w:r w:rsidR="00127BEE">
        <w:t xml:space="preserve"> with a vigorous development of nuclear energy. This is another What-</w:t>
      </w:r>
      <w:proofErr w:type="gramStart"/>
      <w:r w:rsidR="00127BEE">
        <w:t>If?,</w:t>
      </w:r>
      <w:proofErr w:type="gramEnd"/>
      <w:r w:rsidR="00127BEE">
        <w:t xml:space="preserve"> and the CCC has quietly stirred it into the mix</w:t>
      </w:r>
      <w:r w:rsidR="002D15D5">
        <w:t xml:space="preserve"> (Committee on Climate Change, 2019).</w:t>
      </w:r>
    </w:p>
    <w:p w14:paraId="16C6997D" w14:textId="5BFB07A2" w:rsidR="00DE5D4F" w:rsidRDefault="00DE5D4F" w:rsidP="00A40DFC">
      <w:pPr>
        <w:spacing w:line="480" w:lineRule="auto"/>
      </w:pPr>
    </w:p>
    <w:p w14:paraId="4860A6AC" w14:textId="24268933" w:rsidR="00DE5D4F" w:rsidRDefault="00DE5D4F" w:rsidP="00A40DFC">
      <w:pPr>
        <w:spacing w:line="480" w:lineRule="auto"/>
      </w:pPr>
      <w:r>
        <w:t xml:space="preserve">The arithmetic does suggest a further way out, not yet considered: to reach zero </w:t>
      </w:r>
      <w:r w:rsidRPr="00DE5D4F">
        <w:rPr>
          <w:i/>
          <w:iCs/>
        </w:rPr>
        <w:t>earlier</w:t>
      </w:r>
      <w:r>
        <w:t xml:space="preserve"> than 2050. As Figure 1 shows us, the present trajectory if continued could reach zero by 2037 or thereabouts, a 20-year rather than 30-year transition. Applied to Scenario B, this wipes out the debt entirely. </w:t>
      </w:r>
      <w:r w:rsidR="002958E0">
        <w:t>It is curious to note that a number of UK local authorities have pledged to achieve ‘net-zero-carbon’ even earlier, by 2030</w:t>
      </w:r>
      <w:r w:rsidR="002958E0">
        <w:rPr>
          <w:rStyle w:val="EndnoteReference"/>
        </w:rPr>
        <w:endnoteReference w:id="14"/>
      </w:r>
      <w:r w:rsidR="002958E0">
        <w:t>, so rapid-transformations of this kind are not the exclusive preserve of environmental extremists.</w:t>
      </w:r>
    </w:p>
    <w:p w14:paraId="5262B8F2" w14:textId="305DFE12" w:rsidR="00D30ACE" w:rsidRDefault="00D30ACE" w:rsidP="00A40DFC">
      <w:pPr>
        <w:spacing w:line="480" w:lineRule="auto"/>
      </w:pPr>
    </w:p>
    <w:p w14:paraId="20E8D06F" w14:textId="51D3148D" w:rsidR="00D30ACE" w:rsidRDefault="002958E0" w:rsidP="00A40DFC">
      <w:pPr>
        <w:spacing w:line="480" w:lineRule="auto"/>
      </w:pPr>
      <w:r>
        <w:t xml:space="preserve">Meanwhile, the UK as a whole remains focused on 2050. </w:t>
      </w:r>
      <w:r w:rsidR="00D30ACE">
        <w:t xml:space="preserve">The conclusion </w:t>
      </w:r>
      <w:r>
        <w:t>we have reached</w:t>
      </w:r>
      <w:r w:rsidR="00D30ACE">
        <w:t xml:space="preserve"> is that even with </w:t>
      </w:r>
      <w:r w:rsidR="00926874">
        <w:t>vigorous policy measures</w:t>
      </w:r>
      <w:r w:rsidR="00D30ACE">
        <w:t xml:space="preserve">, </w:t>
      </w:r>
      <w:r w:rsidR="00926874">
        <w:t xml:space="preserve">carbon </w:t>
      </w:r>
      <w:r w:rsidR="00D30ACE">
        <w:t xml:space="preserve">debts </w:t>
      </w:r>
      <w:r w:rsidR="00926874">
        <w:t>are likely to accumulate</w:t>
      </w:r>
      <w:r w:rsidR="00D30ACE">
        <w:t>. The Emperor, although decently clothed, remains in hock to his tailors.</w:t>
      </w:r>
    </w:p>
    <w:p w14:paraId="139A2E28" w14:textId="1CE9671C" w:rsidR="00D30ACE" w:rsidRDefault="00D30ACE" w:rsidP="00A40DFC">
      <w:pPr>
        <w:spacing w:line="480" w:lineRule="auto"/>
      </w:pPr>
    </w:p>
    <w:p w14:paraId="412567F3" w14:textId="5311B9C1" w:rsidR="00D30ACE" w:rsidRDefault="00D30ACE" w:rsidP="00A40DFC">
      <w:pPr>
        <w:spacing w:line="480" w:lineRule="auto"/>
      </w:pPr>
    </w:p>
    <w:p w14:paraId="6A101134" w14:textId="77777777" w:rsidR="00D30ACE" w:rsidRDefault="00D30ACE" w:rsidP="00A40DFC">
      <w:pPr>
        <w:spacing w:line="480" w:lineRule="auto"/>
      </w:pPr>
    </w:p>
    <w:p w14:paraId="49964E3E" w14:textId="77777777" w:rsidR="004A0A3E" w:rsidRDefault="004A0A3E" w:rsidP="00A40DFC">
      <w:pPr>
        <w:spacing w:line="480" w:lineRule="auto"/>
      </w:pPr>
      <w:r w:rsidRPr="00425A95">
        <w:rPr>
          <w:sz w:val="32"/>
        </w:rPr>
        <w:t>CONSIDERATIONS OF LARGER FRAMES</w:t>
      </w:r>
      <w:r>
        <w:rPr>
          <w:sz w:val="32"/>
        </w:rPr>
        <w:t xml:space="preserve"> OR SCOPES</w:t>
      </w:r>
    </w:p>
    <w:p w14:paraId="2644872D" w14:textId="77777777" w:rsidR="004A0A3E" w:rsidRDefault="004A0A3E" w:rsidP="00A40DFC">
      <w:pPr>
        <w:spacing w:line="480" w:lineRule="auto"/>
      </w:pPr>
    </w:p>
    <w:p w14:paraId="2E029D58" w14:textId="77777777" w:rsidR="004A0A3E" w:rsidRDefault="004A0A3E" w:rsidP="00A40DFC">
      <w:pPr>
        <w:spacing w:line="480" w:lineRule="auto"/>
      </w:pPr>
      <w:r>
        <w:t>The Kaya</w:t>
      </w:r>
      <w:r>
        <w:rPr>
          <w:rFonts w:cstheme="minorHAnsi"/>
        </w:rPr>
        <w:t>±</w:t>
      </w:r>
      <w:r>
        <w:t xml:space="preserve"> formulation helps us to understand necessary requirements for equitable decarbonisation, even by the strict standard of accumulated emissions. However, critics have asked, is this </w:t>
      </w:r>
      <w:r w:rsidRPr="00C25F6A">
        <w:rPr>
          <w:i/>
        </w:rPr>
        <w:t>really</w:t>
      </w:r>
      <w:r>
        <w:t xml:space="preserve"> equitable?  There are two lines of criticism.</w:t>
      </w:r>
    </w:p>
    <w:p w14:paraId="355B0433" w14:textId="77777777" w:rsidR="004A0A3E" w:rsidRDefault="004A0A3E" w:rsidP="00A40DFC">
      <w:pPr>
        <w:spacing w:line="480" w:lineRule="auto"/>
      </w:pPr>
    </w:p>
    <w:p w14:paraId="551D6C1E" w14:textId="484E477F" w:rsidR="00733828" w:rsidRDefault="004A0A3E" w:rsidP="00A40DFC">
      <w:pPr>
        <w:spacing w:line="480" w:lineRule="auto"/>
      </w:pPr>
      <w:r>
        <w:t xml:space="preserve">Firstly, they point out that the data are based on </w:t>
      </w:r>
      <w:r w:rsidR="00D30ACE">
        <w:rPr>
          <w:i/>
        </w:rPr>
        <w:t>territorial</w:t>
      </w:r>
      <w:r>
        <w:t xml:space="preserve"> accounting – emissions generated within the UK itself</w:t>
      </w:r>
      <w:r w:rsidR="00D30ACE">
        <w:t xml:space="preserve">. </w:t>
      </w:r>
      <w:r w:rsidR="00733828">
        <w:t xml:space="preserve">Oddly, they do not include international aviation and shipping, because these emissions occur outside the </w:t>
      </w:r>
      <w:r w:rsidR="00314D23">
        <w:t>territory</w:t>
      </w:r>
      <w:r w:rsidR="00733828">
        <w:t xml:space="preserve"> of the UK. Surely this is absurd? But such is the logic of the statistical systems and the Kyoto Protocol.  If we add these emissions, we find an additional:</w:t>
      </w:r>
    </w:p>
    <w:p w14:paraId="4A493F50" w14:textId="12B70B21" w:rsidR="00733828" w:rsidRDefault="00733828" w:rsidP="00A40DFC">
      <w:pPr>
        <w:spacing w:line="480" w:lineRule="auto"/>
      </w:pPr>
      <w:r>
        <w:t>International aviation serving British consumers    37.5</w:t>
      </w:r>
    </w:p>
    <w:p w14:paraId="3A0FC866" w14:textId="1314F3AA" w:rsidR="00733828" w:rsidRDefault="00733828" w:rsidP="00A40DFC">
      <w:pPr>
        <w:spacing w:line="480" w:lineRule="auto"/>
      </w:pPr>
      <w:r>
        <w:t>International shipping serving British consumers   12.5</w:t>
      </w:r>
    </w:p>
    <w:p w14:paraId="25D48372" w14:textId="64C384B7" w:rsidR="00733828" w:rsidRDefault="00733828" w:rsidP="00A40DFC">
      <w:pPr>
        <w:spacing w:line="480" w:lineRule="auto"/>
      </w:pPr>
    </w:p>
    <w:p w14:paraId="3BC74FF0" w14:textId="412B0F0A" w:rsidR="00733828" w:rsidRDefault="00733828" w:rsidP="00A40DFC">
      <w:pPr>
        <w:spacing w:line="480" w:lineRule="auto"/>
      </w:pPr>
      <w:r>
        <w:t xml:space="preserve">…and in addition, the aviation values are considered to be subject to a multiplier than accounts for non-GHG effects in the upper atmosphere that amount to a factor of </w:t>
      </w:r>
      <w:r w:rsidR="002D15D5">
        <w:t xml:space="preserve">around </w:t>
      </w:r>
      <w:r>
        <w:t>1.9 times the actual fuel emissions</w:t>
      </w:r>
      <w:r w:rsidR="00D91AEC">
        <w:t xml:space="preserve"> (Lee et al., 2009)</w:t>
      </w:r>
      <w:r>
        <w:t>. If this is correct, the total is 12.5 + 37.5*1.9 = 83.8 MtCO2e a year, a substantial ad</w:t>
      </w:r>
      <w:r w:rsidR="000B7D6C">
        <w:t>dition.</w:t>
      </w:r>
    </w:p>
    <w:p w14:paraId="08ECE272" w14:textId="77777777" w:rsidR="000B7D6C" w:rsidRDefault="000B7D6C" w:rsidP="00A40DFC">
      <w:pPr>
        <w:spacing w:line="480" w:lineRule="auto"/>
      </w:pPr>
    </w:p>
    <w:p w14:paraId="7FBCDA16" w14:textId="180ECDB1" w:rsidR="004A0A3E" w:rsidRDefault="007A7CEC" w:rsidP="00A40DFC">
      <w:pPr>
        <w:spacing w:line="480" w:lineRule="auto"/>
      </w:pPr>
      <w:r>
        <w:t>These figures are somehow ‘missing’ in the headline figures, although the UK government does publish them separately</w:t>
      </w:r>
      <w:r w:rsidR="002D15D5">
        <w:t>, in obscure places</w:t>
      </w:r>
      <w:r>
        <w:t xml:space="preserve">. But the </w:t>
      </w:r>
      <w:r w:rsidR="002D15D5">
        <w:t xml:space="preserve">headline </w:t>
      </w:r>
      <w:r>
        <w:t xml:space="preserve">figures do </w:t>
      </w:r>
      <w:r w:rsidR="004A0A3E">
        <w:t xml:space="preserve">include exports – even though the benefits of these goods (and services) are enjoyed elsewhere. Is this fair? Perhaps it is simply a matter of convention, but if exports are counted, why not imports too? We can then arrive at a figure of </w:t>
      </w:r>
      <w:r w:rsidR="004A0A3E" w:rsidRPr="007B1979">
        <w:rPr>
          <w:i/>
        </w:rPr>
        <w:t>net</w:t>
      </w:r>
      <w:r w:rsidR="004A0A3E">
        <w:t xml:space="preserve"> import or</w:t>
      </w:r>
      <w:r w:rsidR="004A0A3E" w:rsidRPr="007B1979">
        <w:t xml:space="preserve"> </w:t>
      </w:r>
      <w:r w:rsidR="004A0A3E">
        <w:t xml:space="preserve">export. We are then measuring emissions associated with what is </w:t>
      </w:r>
      <w:r w:rsidR="004A0A3E" w:rsidRPr="00A5699E">
        <w:rPr>
          <w:i/>
        </w:rPr>
        <w:t>consumed</w:t>
      </w:r>
      <w:r w:rsidR="004A0A3E">
        <w:t xml:space="preserve"> rather than what is </w:t>
      </w:r>
      <w:r w:rsidR="004A0A3E" w:rsidRPr="00A5699E">
        <w:rPr>
          <w:i/>
        </w:rPr>
        <w:t>produced</w:t>
      </w:r>
      <w:r w:rsidR="004A0A3E">
        <w:t>, generating a ‘consumption account’ rather than a ‘production account’</w:t>
      </w:r>
      <w:r w:rsidR="00A070A5">
        <w:t xml:space="preserve"> (Davies and </w:t>
      </w:r>
      <w:proofErr w:type="spellStart"/>
      <w:r w:rsidR="00A070A5">
        <w:t>Caldeira</w:t>
      </w:r>
      <w:proofErr w:type="spellEnd"/>
      <w:r w:rsidR="00A070A5">
        <w:t>, 2010</w:t>
      </w:r>
      <w:r w:rsidR="00C92584">
        <w:t xml:space="preserve">; Moran </w:t>
      </w:r>
      <w:r w:rsidR="00C92584" w:rsidRPr="00C92584">
        <w:rPr>
          <w:i/>
          <w:iCs/>
        </w:rPr>
        <w:t>et al</w:t>
      </w:r>
      <w:r w:rsidR="00C92584">
        <w:t>., 2018</w:t>
      </w:r>
      <w:r w:rsidR="00A070A5">
        <w:t>)</w:t>
      </w:r>
      <w:r w:rsidR="004A0A3E">
        <w:t>.  Consumption accounting is often considered ‘fairer’</w:t>
      </w:r>
      <w:r w:rsidR="00733828">
        <w:t>, although it is more difficult to quantify because we are obliged to rely on statistical data from other nations</w:t>
      </w:r>
      <w:r>
        <w:t xml:space="preserve">. </w:t>
      </w:r>
    </w:p>
    <w:p w14:paraId="0B077BBA" w14:textId="11D9F152" w:rsidR="004A0A3E" w:rsidRDefault="005C03BB" w:rsidP="00A40DFC">
      <w:pPr>
        <w:spacing w:line="480" w:lineRule="auto"/>
      </w:pPr>
      <w:r>
        <w:rPr>
          <w:noProof/>
        </w:rPr>
        <w:drawing>
          <wp:anchor distT="0" distB="0" distL="114300" distR="114300" simplePos="0" relativeHeight="251658240" behindDoc="0" locked="0" layoutInCell="1" allowOverlap="1" wp14:anchorId="3F501503" wp14:editId="460C0161">
            <wp:simplePos x="0" y="0"/>
            <wp:positionH relativeFrom="column">
              <wp:posOffset>3221787</wp:posOffset>
            </wp:positionH>
            <wp:positionV relativeFrom="paragraph">
              <wp:posOffset>4637</wp:posOffset>
            </wp:positionV>
            <wp:extent cx="2657475" cy="3038475"/>
            <wp:effectExtent l="0" t="0" r="9525" b="9525"/>
            <wp:wrapSquare wrapText="bothSides"/>
            <wp:docPr id="6" name="Chart 6">
              <a:extLst xmlns:a="http://schemas.openxmlformats.org/drawingml/2006/main">
                <a:ext uri="{FF2B5EF4-FFF2-40B4-BE49-F238E27FC236}">
                  <a16:creationId xmlns:a16="http://schemas.microsoft.com/office/drawing/2014/main" id="{B6080B6A-B9A5-4E40-8D3C-1DFAF05BF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9223A41" w14:textId="593EE005" w:rsidR="004A0A3E" w:rsidRDefault="004A0A3E" w:rsidP="00A40DFC">
      <w:pPr>
        <w:spacing w:line="480" w:lineRule="auto"/>
      </w:pPr>
      <w:r>
        <w:t xml:space="preserve">What is the effect of </w:t>
      </w:r>
      <w:r w:rsidR="00C92584">
        <w:t>adopting this perspective on the</w:t>
      </w:r>
      <w:r>
        <w:t xml:space="preserve"> analysis of UK emissions? As it happens, the UK imports a great deal more than it exports, so the overall effect is to greatly increase the emissions for which the UK might be considered responsible. It therefore increases the accumulated emissions and potentially the carbon debt. Unfortunately, the data available for calculating emissions embodied in net imports are inexact, resulting in a wide range of estimates (CCC 2013; Afionis </w:t>
      </w:r>
      <w:r w:rsidRPr="00512178">
        <w:rPr>
          <w:i/>
        </w:rPr>
        <w:t>et al</w:t>
      </w:r>
      <w:r>
        <w:t>., 2017)</w:t>
      </w:r>
      <w:r w:rsidR="00AA04B6">
        <w:t>, and they are often hard to extract from the official UK statistics</w:t>
      </w:r>
      <w:r>
        <w:t xml:space="preserve">. </w:t>
      </w:r>
      <w:r w:rsidR="00AA04B6">
        <w:t xml:space="preserve"> An example is presented in Figure 7, from 2011 (Scott, Owen and Barrett, 2013). Only the two bottom sections of the stacked bar are reported to the UNFCC (or the general public) as ‘the UK </w:t>
      </w:r>
      <w:proofErr w:type="gramStart"/>
      <w:r w:rsidR="00AA04B6">
        <w:t>emissions’</w:t>
      </w:r>
      <w:proofErr w:type="gramEnd"/>
      <w:r w:rsidR="00AA04B6">
        <w:t>.</w:t>
      </w:r>
      <w:r>
        <w:t xml:space="preserve"> </w:t>
      </w:r>
    </w:p>
    <w:p w14:paraId="7121A57A" w14:textId="77777777" w:rsidR="004A0A3E" w:rsidRDefault="004A0A3E" w:rsidP="00A40DFC">
      <w:pPr>
        <w:spacing w:line="480" w:lineRule="auto"/>
      </w:pPr>
    </w:p>
    <w:p w14:paraId="22B9B5AB" w14:textId="710B7F06" w:rsidR="00004421" w:rsidRDefault="005C03BB" w:rsidP="00A40DFC">
      <w:pPr>
        <w:spacing w:line="480" w:lineRule="auto"/>
      </w:pPr>
      <w:r>
        <w:rPr>
          <w:noProof/>
        </w:rPr>
        <mc:AlternateContent>
          <mc:Choice Requires="wps">
            <w:drawing>
              <wp:anchor distT="0" distB="0" distL="114300" distR="114300" simplePos="0" relativeHeight="251660288" behindDoc="0" locked="0" layoutInCell="1" allowOverlap="1" wp14:anchorId="14ACADCE" wp14:editId="0DBF025D">
                <wp:simplePos x="0" y="0"/>
                <wp:positionH relativeFrom="column">
                  <wp:posOffset>3247666</wp:posOffset>
                </wp:positionH>
                <wp:positionV relativeFrom="paragraph">
                  <wp:posOffset>6123</wp:posOffset>
                </wp:positionV>
                <wp:extent cx="26574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57475" cy="635"/>
                        </a:xfrm>
                        <a:prstGeom prst="rect">
                          <a:avLst/>
                        </a:prstGeom>
                        <a:solidFill>
                          <a:prstClr val="white"/>
                        </a:solidFill>
                        <a:ln>
                          <a:noFill/>
                        </a:ln>
                      </wps:spPr>
                      <wps:txbx>
                        <w:txbxContent>
                          <w:p w14:paraId="75B7A9B2" w14:textId="0D78B9D8" w:rsidR="00890861" w:rsidRPr="00B06ADE" w:rsidRDefault="00890861" w:rsidP="002D15D5">
                            <w:pPr>
                              <w:pStyle w:val="Caption"/>
                              <w:rPr>
                                <w:noProof/>
                              </w:rPr>
                            </w:pPr>
                            <w:r>
                              <w:t xml:space="preserve">Figure </w:t>
                            </w:r>
                            <w:fldSimple w:instr=" SEQ Figure \* ARABIC ">
                              <w:r>
                                <w:rPr>
                                  <w:noProof/>
                                </w:rPr>
                                <w:t>3</w:t>
                              </w:r>
                            </w:fldSimple>
                            <w:r>
                              <w:t>: Bar chart for components of the UK's Carbon Footprint in 2011, from Scott, Own and Barrett (2013). IA&amp;S refers to international aviation and shipping, without the aviation multiplier. ILUC stands for Indirect Land Use Change and refers to emissions occurring overseas as a result of UK food and agriculture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ACADCE" id="_x0000_t202" coordsize="21600,21600" o:spt="202" path="m,l,21600r21600,l21600,xe">
                <v:stroke joinstyle="miter"/>
                <v:path gradientshapeok="t" o:connecttype="rect"/>
              </v:shapetype>
              <v:shape id="Text Box 7" o:spid="_x0000_s1026" type="#_x0000_t202" style="position:absolute;margin-left:255.7pt;margin-top:.5pt;width:209.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" stroked="f">
                <v:textbox style="mso-fit-shape-to-text:t" inset="0,0,0,0">
                  <w:txbxContent>
                    <w:p w14:paraId="75B7A9B2" w14:textId="0D78B9D8" w:rsidR="00890861" w:rsidRPr="00B06ADE" w:rsidRDefault="00890861" w:rsidP="002D15D5">
                      <w:pPr>
                        <w:pStyle w:val="Caption"/>
                        <w:rPr>
                          <w:noProof/>
                        </w:rPr>
                      </w:pPr>
                      <w:r>
                        <w:t xml:space="preserve">Figure </w:t>
                      </w:r>
                      <w:fldSimple w:instr=" SEQ Figure \* ARABIC ">
                        <w:r>
                          <w:rPr>
                            <w:noProof/>
                          </w:rPr>
                          <w:t>3</w:t>
                        </w:r>
                      </w:fldSimple>
                      <w:r>
                        <w:t>: Bar chart for components of the UK's Carbon Footprint in 2011, from Scott, Own and Barrett (2013). IA&amp;S refers to international aviation and shipping, without the aviation multiplier. ILUC stands for Indirect Land Use Change and refers to emissions occurring overseas as a result of UK food and agriculture policies.</w:t>
                      </w:r>
                    </w:p>
                  </w:txbxContent>
                </v:textbox>
                <w10:wrap type="square"/>
              </v:shape>
            </w:pict>
          </mc:Fallback>
        </mc:AlternateContent>
      </w:r>
      <w:r w:rsidR="00004421">
        <w:t>Let us simply apply these same proportions to our reference 2017 emissions of 448 MtCO2e</w:t>
      </w:r>
      <w:r w:rsidR="00573641">
        <w:t xml:space="preserve"> and display an arguably more realistic value for </w:t>
      </w:r>
      <w:r w:rsidR="00D91AEC" w:rsidRPr="00D91AEC">
        <w:rPr>
          <w:b/>
          <w:bCs/>
          <w:i/>
          <w:iCs/>
        </w:rPr>
        <w:t>S</w:t>
      </w:r>
      <w:r w:rsidR="00D91AEC" w:rsidRPr="00D91AEC">
        <w:rPr>
          <w:vertAlign w:val="subscript"/>
        </w:rPr>
        <w:t>2017</w:t>
      </w:r>
      <w:r w:rsidR="00004421">
        <w:t xml:space="preserve">. </w:t>
      </w:r>
      <w:r w:rsidR="00573641">
        <w:t xml:space="preserve">This makes it obvious that no conceivable amount of attention to </w:t>
      </w:r>
      <w:r w:rsidR="00573641" w:rsidRPr="00D91AEC">
        <w:rPr>
          <w:b/>
          <w:bCs/>
          <w:i/>
          <w:iCs/>
        </w:rPr>
        <w:t>f</w:t>
      </w:r>
      <w:r w:rsidR="00573641">
        <w:t xml:space="preserve"> or </w:t>
      </w:r>
      <w:r w:rsidR="00573641" w:rsidRPr="00D91AEC">
        <w:rPr>
          <w:b/>
          <w:bCs/>
          <w:i/>
          <w:iCs/>
        </w:rPr>
        <w:t>N</w:t>
      </w:r>
      <w:r w:rsidR="00573641">
        <w:t xml:space="preserve"> will bring this to zero.</w:t>
      </w:r>
      <w:r w:rsidR="004C4345">
        <w:rPr>
          <w:rStyle w:val="EndnoteReference"/>
        </w:rPr>
        <w:endnoteReference w:id="15"/>
      </w:r>
    </w:p>
    <w:p w14:paraId="1330B37B" w14:textId="77777777" w:rsidR="00004421" w:rsidRDefault="00004421" w:rsidP="00A40DFC">
      <w:pPr>
        <w:spacing w:line="480" w:lineRule="auto"/>
      </w:pPr>
    </w:p>
    <w:tbl>
      <w:tblPr>
        <w:tblStyle w:val="TableGrid"/>
        <w:tblW w:w="0" w:type="auto"/>
        <w:tblLook w:val="04A0" w:firstRow="1" w:lastRow="0" w:firstColumn="1" w:lastColumn="0" w:noHBand="0" w:noVBand="1"/>
      </w:tblPr>
      <w:tblGrid>
        <w:gridCol w:w="1270"/>
        <w:gridCol w:w="1270"/>
        <w:gridCol w:w="1268"/>
        <w:gridCol w:w="1266"/>
        <w:gridCol w:w="1400"/>
        <w:gridCol w:w="1271"/>
        <w:gridCol w:w="1271"/>
      </w:tblGrid>
      <w:tr w:rsidR="00004421" w14:paraId="2084AD76" w14:textId="77777777" w:rsidTr="00A35F21">
        <w:tc>
          <w:tcPr>
            <w:tcW w:w="1288" w:type="dxa"/>
          </w:tcPr>
          <w:p w14:paraId="4E6224AA" w14:textId="77777777" w:rsidR="00004421" w:rsidRPr="0042794C" w:rsidRDefault="00004421" w:rsidP="00A40DFC">
            <w:pPr>
              <w:spacing w:line="480" w:lineRule="auto"/>
              <w:rPr>
                <w:b/>
                <w:i/>
              </w:rPr>
            </w:pPr>
            <w:r w:rsidRPr="0042794C">
              <w:rPr>
                <w:b/>
                <w:i/>
              </w:rPr>
              <w:t>C</w:t>
            </w:r>
          </w:p>
        </w:tc>
        <w:tc>
          <w:tcPr>
            <w:tcW w:w="1288" w:type="dxa"/>
          </w:tcPr>
          <w:p w14:paraId="26256354" w14:textId="0E74A686" w:rsidR="00004421" w:rsidRPr="0042794C" w:rsidRDefault="00D91AEC" w:rsidP="00A40DFC">
            <w:pPr>
              <w:spacing w:line="480" w:lineRule="auto"/>
              <w:rPr>
                <w:b/>
                <w:i/>
              </w:rPr>
            </w:pPr>
            <w:r w:rsidRPr="0042794C">
              <w:rPr>
                <w:b/>
                <w:i/>
              </w:rPr>
              <w:t>P</w:t>
            </w:r>
          </w:p>
        </w:tc>
        <w:tc>
          <w:tcPr>
            <w:tcW w:w="1288" w:type="dxa"/>
          </w:tcPr>
          <w:p w14:paraId="036051A1" w14:textId="11DCC01F" w:rsidR="00004421" w:rsidRPr="0042794C" w:rsidRDefault="00103527" w:rsidP="00A40DFC">
            <w:pPr>
              <w:spacing w:line="480" w:lineRule="auto"/>
              <w:rPr>
                <w:b/>
                <w:i/>
              </w:rPr>
            </w:pPr>
            <w:r>
              <w:rPr>
                <w:b/>
                <w:i/>
              </w:rPr>
              <w:t>G</w:t>
            </w:r>
          </w:p>
        </w:tc>
        <w:tc>
          <w:tcPr>
            <w:tcW w:w="1288" w:type="dxa"/>
          </w:tcPr>
          <w:p w14:paraId="2128453D" w14:textId="77777777" w:rsidR="00004421" w:rsidRPr="0042794C" w:rsidRDefault="00004421" w:rsidP="00A40DFC">
            <w:pPr>
              <w:spacing w:line="480" w:lineRule="auto"/>
              <w:rPr>
                <w:b/>
                <w:i/>
              </w:rPr>
            </w:pPr>
            <w:r>
              <w:rPr>
                <w:b/>
                <w:i/>
              </w:rPr>
              <w:t>E</w:t>
            </w:r>
          </w:p>
        </w:tc>
        <w:tc>
          <w:tcPr>
            <w:tcW w:w="1288" w:type="dxa"/>
          </w:tcPr>
          <w:p w14:paraId="20F4EE08" w14:textId="77777777" w:rsidR="00004421" w:rsidRPr="0042794C" w:rsidRDefault="00004421" w:rsidP="00A40DFC">
            <w:pPr>
              <w:spacing w:line="480" w:lineRule="auto"/>
              <w:rPr>
                <w:b/>
                <w:i/>
              </w:rPr>
            </w:pPr>
            <w:r>
              <w:rPr>
                <w:b/>
                <w:i/>
              </w:rPr>
              <w:t>f</w:t>
            </w:r>
          </w:p>
        </w:tc>
        <w:tc>
          <w:tcPr>
            <w:tcW w:w="1288" w:type="dxa"/>
          </w:tcPr>
          <w:p w14:paraId="6F5C7D93" w14:textId="77777777" w:rsidR="00004421" w:rsidRPr="0042794C" w:rsidRDefault="00004421" w:rsidP="00A40DFC">
            <w:pPr>
              <w:spacing w:line="480" w:lineRule="auto"/>
              <w:rPr>
                <w:b/>
                <w:i/>
              </w:rPr>
            </w:pPr>
            <w:r>
              <w:rPr>
                <w:b/>
                <w:i/>
              </w:rPr>
              <w:t>S</w:t>
            </w:r>
          </w:p>
        </w:tc>
        <w:tc>
          <w:tcPr>
            <w:tcW w:w="1288" w:type="dxa"/>
          </w:tcPr>
          <w:p w14:paraId="4A4A53FB" w14:textId="77777777" w:rsidR="00004421" w:rsidRPr="0042794C" w:rsidRDefault="00004421" w:rsidP="00A40DFC">
            <w:pPr>
              <w:spacing w:line="480" w:lineRule="auto"/>
              <w:rPr>
                <w:b/>
                <w:i/>
              </w:rPr>
            </w:pPr>
            <w:r>
              <w:rPr>
                <w:b/>
                <w:i/>
              </w:rPr>
              <w:t>N</w:t>
            </w:r>
          </w:p>
        </w:tc>
      </w:tr>
      <w:tr w:rsidR="00004421" w14:paraId="0B9E208E" w14:textId="77777777" w:rsidTr="00A35F21">
        <w:tc>
          <w:tcPr>
            <w:tcW w:w="1288" w:type="dxa"/>
          </w:tcPr>
          <w:p w14:paraId="1CFF4336" w14:textId="77777777" w:rsidR="00004421" w:rsidRDefault="00004421" w:rsidP="00A40DFC">
            <w:pPr>
              <w:spacing w:line="480" w:lineRule="auto"/>
            </w:pPr>
            <w:r>
              <w:t>MtCO</w:t>
            </w:r>
            <w:r w:rsidRPr="00C92584">
              <w:rPr>
                <w:vertAlign w:val="subscript"/>
              </w:rPr>
              <w:t>2</w:t>
            </w:r>
            <w:r>
              <w:t>e</w:t>
            </w:r>
          </w:p>
        </w:tc>
        <w:tc>
          <w:tcPr>
            <w:tcW w:w="1288" w:type="dxa"/>
          </w:tcPr>
          <w:p w14:paraId="07C24311" w14:textId="77777777" w:rsidR="00004421" w:rsidRDefault="00004421" w:rsidP="00A40DFC">
            <w:pPr>
              <w:spacing w:line="480" w:lineRule="auto"/>
            </w:pPr>
            <w:r>
              <w:t>Millions</w:t>
            </w:r>
          </w:p>
        </w:tc>
        <w:tc>
          <w:tcPr>
            <w:tcW w:w="1288" w:type="dxa"/>
          </w:tcPr>
          <w:p w14:paraId="42938B7D" w14:textId="77777777" w:rsidR="00004421" w:rsidRDefault="00004421" w:rsidP="00A40DFC">
            <w:pPr>
              <w:spacing w:line="480" w:lineRule="auto"/>
            </w:pPr>
            <w:r>
              <w:t>$/head</w:t>
            </w:r>
          </w:p>
        </w:tc>
        <w:tc>
          <w:tcPr>
            <w:tcW w:w="1288" w:type="dxa"/>
          </w:tcPr>
          <w:p w14:paraId="315B099C" w14:textId="77777777" w:rsidR="00004421" w:rsidRDefault="00004421" w:rsidP="00A40DFC">
            <w:pPr>
              <w:spacing w:line="480" w:lineRule="auto"/>
            </w:pPr>
            <w:r>
              <w:t>kWh/$</w:t>
            </w:r>
          </w:p>
        </w:tc>
        <w:tc>
          <w:tcPr>
            <w:tcW w:w="1288" w:type="dxa"/>
          </w:tcPr>
          <w:p w14:paraId="0C8C7F4A" w14:textId="77777777" w:rsidR="00004421" w:rsidRDefault="00004421" w:rsidP="00A40DFC">
            <w:pPr>
              <w:spacing w:line="480" w:lineRule="auto"/>
            </w:pPr>
            <w:r>
              <w:t>kgCO2e/kWh</w:t>
            </w:r>
          </w:p>
        </w:tc>
        <w:tc>
          <w:tcPr>
            <w:tcW w:w="1288" w:type="dxa"/>
          </w:tcPr>
          <w:p w14:paraId="04FBF6A7" w14:textId="77777777" w:rsidR="00004421" w:rsidRDefault="00004421" w:rsidP="00A40DFC">
            <w:pPr>
              <w:spacing w:line="480" w:lineRule="auto"/>
            </w:pPr>
            <w:r>
              <w:t>MtCO</w:t>
            </w:r>
            <w:r w:rsidRPr="00C92584">
              <w:rPr>
                <w:vertAlign w:val="subscript"/>
              </w:rPr>
              <w:t>2</w:t>
            </w:r>
            <w:r>
              <w:t>e</w:t>
            </w:r>
          </w:p>
        </w:tc>
        <w:tc>
          <w:tcPr>
            <w:tcW w:w="1288" w:type="dxa"/>
          </w:tcPr>
          <w:p w14:paraId="5132240E" w14:textId="77777777" w:rsidR="00004421" w:rsidRDefault="00004421" w:rsidP="00A40DFC">
            <w:pPr>
              <w:spacing w:line="480" w:lineRule="auto"/>
            </w:pPr>
            <w:r>
              <w:t>MtCO</w:t>
            </w:r>
            <w:r w:rsidRPr="00C92584">
              <w:rPr>
                <w:vertAlign w:val="subscript"/>
              </w:rPr>
              <w:t>2</w:t>
            </w:r>
            <w:r>
              <w:t>e</w:t>
            </w:r>
          </w:p>
        </w:tc>
      </w:tr>
      <w:tr w:rsidR="00004421" w14:paraId="39C51655" w14:textId="77777777" w:rsidTr="00A35F21">
        <w:tc>
          <w:tcPr>
            <w:tcW w:w="1288" w:type="dxa"/>
          </w:tcPr>
          <w:p w14:paraId="4C53978A" w14:textId="2449B4F4" w:rsidR="00004421" w:rsidRDefault="00004421" w:rsidP="00A40DFC">
            <w:pPr>
              <w:spacing w:line="480" w:lineRule="auto"/>
            </w:pPr>
            <w:r>
              <w:t>1006</w:t>
            </w:r>
          </w:p>
        </w:tc>
        <w:tc>
          <w:tcPr>
            <w:tcW w:w="1288" w:type="dxa"/>
          </w:tcPr>
          <w:p w14:paraId="3DE96C90" w14:textId="488CA91E" w:rsidR="00004421" w:rsidRDefault="00004421" w:rsidP="00A40DFC">
            <w:pPr>
              <w:spacing w:line="480" w:lineRule="auto"/>
            </w:pPr>
            <w:r>
              <w:t>65</w:t>
            </w:r>
          </w:p>
        </w:tc>
        <w:tc>
          <w:tcPr>
            <w:tcW w:w="1288" w:type="dxa"/>
          </w:tcPr>
          <w:p w14:paraId="3EF6AB93" w14:textId="66E62D8B" w:rsidR="00004421" w:rsidRDefault="00004421" w:rsidP="00A40DFC">
            <w:pPr>
              <w:spacing w:line="480" w:lineRule="auto"/>
            </w:pPr>
            <w:r>
              <w:t>40</w:t>
            </w:r>
          </w:p>
        </w:tc>
        <w:tc>
          <w:tcPr>
            <w:tcW w:w="1288" w:type="dxa"/>
          </w:tcPr>
          <w:p w14:paraId="18210963" w14:textId="4A7A4E6D" w:rsidR="00004421" w:rsidRDefault="00004421" w:rsidP="00A40DFC">
            <w:pPr>
              <w:spacing w:line="480" w:lineRule="auto"/>
            </w:pPr>
            <w:r>
              <w:t>0.</w:t>
            </w:r>
            <w:r w:rsidR="00573641">
              <w:t>92</w:t>
            </w:r>
          </w:p>
        </w:tc>
        <w:tc>
          <w:tcPr>
            <w:tcW w:w="1288" w:type="dxa"/>
          </w:tcPr>
          <w:p w14:paraId="4671CC6B" w14:textId="0C0B646A" w:rsidR="00004421" w:rsidRDefault="00004421" w:rsidP="00A40DFC">
            <w:pPr>
              <w:spacing w:line="480" w:lineRule="auto"/>
            </w:pPr>
            <w:r>
              <w:t>0.</w:t>
            </w:r>
            <w:r w:rsidR="00573641">
              <w:t>16</w:t>
            </w:r>
          </w:p>
        </w:tc>
        <w:tc>
          <w:tcPr>
            <w:tcW w:w="1288" w:type="dxa"/>
          </w:tcPr>
          <w:p w14:paraId="16BBFA38" w14:textId="16931357" w:rsidR="00004421" w:rsidRDefault="00004421" w:rsidP="00A40DFC">
            <w:pPr>
              <w:spacing w:line="480" w:lineRule="auto"/>
            </w:pPr>
            <w:r>
              <w:t>6</w:t>
            </w:r>
            <w:r w:rsidR="00573641">
              <w:t>43</w:t>
            </w:r>
          </w:p>
        </w:tc>
        <w:tc>
          <w:tcPr>
            <w:tcW w:w="1288" w:type="dxa"/>
          </w:tcPr>
          <w:p w14:paraId="447AE58C" w14:textId="56203A76" w:rsidR="00004421" w:rsidRDefault="00004421" w:rsidP="00A40DFC">
            <w:pPr>
              <w:spacing w:line="480" w:lineRule="auto"/>
            </w:pPr>
            <w:r>
              <w:t>-</w:t>
            </w:r>
            <w:r w:rsidR="00573641">
              <w:t>7.4</w:t>
            </w:r>
          </w:p>
        </w:tc>
      </w:tr>
    </w:tbl>
    <w:p w14:paraId="72F91E13" w14:textId="42878893" w:rsidR="00B909CF" w:rsidRDefault="0093251E" w:rsidP="00A40DFC">
      <w:pPr>
        <w:spacing w:line="480" w:lineRule="auto"/>
      </w:pPr>
      <w:r>
        <w:t>Table 13</w:t>
      </w:r>
    </w:p>
    <w:p w14:paraId="32D63FAB" w14:textId="5450B723" w:rsidR="004A0A3E" w:rsidRDefault="004A0A3E" w:rsidP="00A40DFC">
      <w:pPr>
        <w:spacing w:line="480" w:lineRule="auto"/>
      </w:pPr>
      <w:r>
        <w:t xml:space="preserve">Scott and Barrett (2015) have modelled various scenarios for the carbon intensity of international trade, but it should be clear that </w:t>
      </w:r>
      <w:r w:rsidRPr="007F30DE">
        <w:rPr>
          <w:i/>
        </w:rPr>
        <w:t>on the basis of consumption accounting, the UK cannot deliver its budgetary quota</w:t>
      </w:r>
      <w:r>
        <w:t>. That linen shirt? Sorry, your imperial majesty.</w:t>
      </w:r>
    </w:p>
    <w:p w14:paraId="23462C17" w14:textId="77777777" w:rsidR="00AA04B6" w:rsidRDefault="00AA04B6" w:rsidP="00A40DFC">
      <w:pPr>
        <w:spacing w:line="480" w:lineRule="auto"/>
      </w:pPr>
    </w:p>
    <w:p w14:paraId="0F7BDC1C" w14:textId="77777777" w:rsidR="00B909CF" w:rsidRPr="00D91AEC" w:rsidRDefault="00B909CF" w:rsidP="00A40DFC">
      <w:pPr>
        <w:spacing w:line="480" w:lineRule="auto"/>
        <w:rPr>
          <w:sz w:val="24"/>
          <w:szCs w:val="24"/>
        </w:rPr>
      </w:pPr>
      <w:r w:rsidRPr="00D91AEC">
        <w:rPr>
          <w:sz w:val="24"/>
          <w:szCs w:val="24"/>
        </w:rPr>
        <w:t>HISTORICAL RESPONSIBILITY</w:t>
      </w:r>
    </w:p>
    <w:p w14:paraId="335C77AA" w14:textId="77777777" w:rsidR="00B909CF" w:rsidRDefault="00B909CF" w:rsidP="00A40DFC">
      <w:pPr>
        <w:spacing w:line="480" w:lineRule="auto"/>
      </w:pPr>
    </w:p>
    <w:p w14:paraId="440A6FFD" w14:textId="18BBF8D7" w:rsidR="004A0A3E" w:rsidRDefault="00D91AEC" w:rsidP="00A40DFC">
      <w:pPr>
        <w:spacing w:line="480" w:lineRule="auto"/>
      </w:pPr>
      <w:r>
        <w:t xml:space="preserve">A second line of criticism regarding the UK’s emission figures </w:t>
      </w:r>
      <w:r w:rsidR="004A0A3E">
        <w:t xml:space="preserve">concerns </w:t>
      </w:r>
      <w:r>
        <w:t>‘</w:t>
      </w:r>
      <w:r w:rsidR="004A0A3E">
        <w:t>historical responsibility</w:t>
      </w:r>
      <w:r>
        <w:t>’</w:t>
      </w:r>
      <w:r w:rsidR="004A0A3E">
        <w:t>. It is perfectly clear that most of the GHGs presently in the atmosphere have been emitted by the wealthier nations, leaving a much-diminished quota for all to share from now on (</w:t>
      </w:r>
      <w:proofErr w:type="spellStart"/>
      <w:r w:rsidR="004A0A3E">
        <w:t>H</w:t>
      </w:r>
      <w:r w:rsidR="004A0A3E">
        <w:rPr>
          <w:rFonts w:cstheme="minorHAnsi"/>
        </w:rPr>
        <w:t>ö</w:t>
      </w:r>
      <w:r w:rsidR="004A0A3E">
        <w:t>hne</w:t>
      </w:r>
      <w:proofErr w:type="spellEnd"/>
      <w:r w:rsidR="004A0A3E">
        <w:t xml:space="preserve"> and Blok, 2005). Indeed, at each new international agreement, the quota has diminished further. Does a country like the UK have any responsibility for past behaviour?</w:t>
      </w:r>
    </w:p>
    <w:p w14:paraId="5F7725BC" w14:textId="77777777" w:rsidR="004A0A3E" w:rsidRDefault="004A0A3E" w:rsidP="00A40DFC">
      <w:pPr>
        <w:spacing w:line="480" w:lineRule="auto"/>
      </w:pPr>
    </w:p>
    <w:p w14:paraId="78EF7B8E" w14:textId="27549A99" w:rsidR="004A0A3E" w:rsidRDefault="004A0A3E" w:rsidP="00A40DFC">
      <w:pPr>
        <w:spacing w:line="480" w:lineRule="auto"/>
      </w:pPr>
      <w:r>
        <w:t>Assumptions about past responsibility can be simply modelled by calculating, and then including, past emissions. Instead of starting in (say) 201</w:t>
      </w:r>
      <w:r w:rsidR="00B909CF">
        <w:t>7</w:t>
      </w:r>
      <w:r>
        <w:t xml:space="preserve">, one can ‘backdate’ to any previous year and accumulate to some target level which might or might not be zero.  The question must arise, what is a reasonable starting year? The UK’s CCC has established the UK budgets at 2008, which is when the Climate Change Act came into force. The implication is that our previous calculation of </w:t>
      </w:r>
      <w:r w:rsidR="003C5799">
        <w:t>7.41</w:t>
      </w:r>
      <w:r>
        <w:t xml:space="preserve"> GtCO</w:t>
      </w:r>
      <w:r w:rsidRPr="00CA01E1">
        <w:rPr>
          <w:vertAlign w:val="subscript"/>
        </w:rPr>
        <w:t>2</w:t>
      </w:r>
      <w:r>
        <w:t xml:space="preserve">e is too low, and we need to include emissions from 2008-2014. This adds </w:t>
      </w:r>
      <w:r w:rsidR="003C5799">
        <w:t>4.96</w:t>
      </w:r>
      <w:r>
        <w:t xml:space="preserve"> GtCO</w:t>
      </w:r>
      <w:r w:rsidRPr="00C92584">
        <w:rPr>
          <w:vertAlign w:val="subscript"/>
        </w:rPr>
        <w:t>2</w:t>
      </w:r>
      <w:r>
        <w:t>e (</w:t>
      </w:r>
      <w:r w:rsidR="00D91AEC">
        <w:t>BEIS, 2019</w:t>
      </w:r>
      <w:r>
        <w:t xml:space="preserve">), making a total of </w:t>
      </w:r>
      <w:r w:rsidR="003C5799">
        <w:t>12.27</w:t>
      </w:r>
      <w:r>
        <w:t xml:space="preserve"> GtCO</w:t>
      </w:r>
      <w:r w:rsidRPr="00CA01E1">
        <w:rPr>
          <w:vertAlign w:val="subscript"/>
        </w:rPr>
        <w:t>2</w:t>
      </w:r>
      <w:r>
        <w:t>e.</w:t>
      </w:r>
    </w:p>
    <w:p w14:paraId="1663E3C2" w14:textId="77777777" w:rsidR="004A0A3E" w:rsidRDefault="004A0A3E" w:rsidP="00A40DFC">
      <w:pPr>
        <w:spacing w:line="480" w:lineRule="auto"/>
      </w:pPr>
    </w:p>
    <w:p w14:paraId="112555FB" w14:textId="12DAC493" w:rsidR="004A0A3E" w:rsidRDefault="004A0A3E" w:rsidP="00A40DFC">
      <w:pPr>
        <w:spacing w:line="480" w:lineRule="auto"/>
      </w:pPr>
      <w:r>
        <w:t>Other starting years have been suggested, as far back as the eighteenth century</w:t>
      </w:r>
      <w:r w:rsidR="00AB2CA5">
        <w:t xml:space="preserve"> (Alcaraz </w:t>
      </w:r>
      <w:r w:rsidR="00AB2CA5" w:rsidRPr="00C92584">
        <w:rPr>
          <w:i/>
          <w:iCs/>
        </w:rPr>
        <w:t>et al</w:t>
      </w:r>
      <w:r w:rsidR="00AB2CA5">
        <w:t>., 2018)</w:t>
      </w:r>
      <w:r>
        <w:t xml:space="preserve">. But most commonly, 1992 is cited as the year when most countries signed up to the UNFCCC and undertook to ‘prevent dangerous climate change’. A nation that has signed the UNFCCC cannot then say it was unaware of </w:t>
      </w:r>
      <w:r w:rsidR="00D91AEC">
        <w:t>the problem</w:t>
      </w:r>
      <w:r>
        <w:t xml:space="preserve">. The appropriate temporal ‘scope’ would therefore be 1992-2050.  Data from </w:t>
      </w:r>
      <w:r w:rsidR="003C5799">
        <w:t>BEIS (2019)</w:t>
      </w:r>
      <w:r>
        <w:t xml:space="preserve"> reveal that between 1992-201</w:t>
      </w:r>
      <w:r w:rsidR="00FC2811">
        <w:t>7</w:t>
      </w:r>
      <w:r>
        <w:t xml:space="preserve"> the UK emitted </w:t>
      </w:r>
      <w:r w:rsidR="003C5799">
        <w:t>16.89</w:t>
      </w:r>
      <w:r>
        <w:t xml:space="preserve"> GtCO</w:t>
      </w:r>
      <w:r w:rsidRPr="00C92584">
        <w:rPr>
          <w:vertAlign w:val="subscript"/>
        </w:rPr>
        <w:t>2</w:t>
      </w:r>
      <w:r>
        <w:t xml:space="preserve">e, giving a total between 1992 and 2050 of </w:t>
      </w:r>
      <w:r w:rsidR="00FC2811">
        <w:t>24.28</w:t>
      </w:r>
      <w:r>
        <w:t xml:space="preserve"> GtCO</w:t>
      </w:r>
      <w:r w:rsidRPr="00C92584">
        <w:rPr>
          <w:vertAlign w:val="subscript"/>
        </w:rPr>
        <w:t>2</w:t>
      </w:r>
      <w:r>
        <w:t xml:space="preserve">e and a debt of </w:t>
      </w:r>
      <w:r w:rsidR="00FC2811">
        <w:t>19.59</w:t>
      </w:r>
      <w:r>
        <w:t xml:space="preserve"> GtCO</w:t>
      </w:r>
      <w:r w:rsidRPr="00C92584">
        <w:rPr>
          <w:vertAlign w:val="subscript"/>
        </w:rPr>
        <w:t>2</w:t>
      </w:r>
      <w:r>
        <w:t xml:space="preserve">e. This demonstrates immediately that the past can present a heavy burden for accumulated carbon quotas. No matter how rapidly a country plans to decarbonise, the unreconstructed past can negate its efforts. The </w:t>
      </w:r>
      <w:r w:rsidR="00C92584">
        <w:t>E</w:t>
      </w:r>
      <w:r>
        <w:t>mperor is not only naked but has pawned his entire wardrobe.</w:t>
      </w:r>
    </w:p>
    <w:p w14:paraId="6060431E" w14:textId="77777777" w:rsidR="004A0A3E" w:rsidRDefault="004A0A3E" w:rsidP="00A40DFC">
      <w:pPr>
        <w:spacing w:line="480" w:lineRule="auto"/>
      </w:pPr>
    </w:p>
    <w:p w14:paraId="67FBB3EE" w14:textId="16119DAE" w:rsidR="004A0A3E" w:rsidRDefault="004A0A3E" w:rsidP="00A40DFC">
      <w:pPr>
        <w:spacing w:line="480" w:lineRule="auto"/>
      </w:pPr>
      <w:r>
        <w:t>Of course, some would argue that both consumption-accounting and historical responsibility should be applied together. Once again, we can use historical data to calculate this case</w:t>
      </w:r>
      <w:r w:rsidR="00FC2811">
        <w:t xml:space="preserve"> (Scott, Owen and Barrett, 2013)</w:t>
      </w:r>
      <w:r>
        <w:t>. 1992-201</w:t>
      </w:r>
      <w:r w:rsidR="00FC2811">
        <w:t>7</w:t>
      </w:r>
      <w:r>
        <w:t xml:space="preserve"> yields </w:t>
      </w:r>
      <w:r w:rsidR="00FC2811">
        <w:t>26.83</w:t>
      </w:r>
      <w:r>
        <w:t xml:space="preserve"> GtCO</w:t>
      </w:r>
      <w:r w:rsidRPr="00CA01E1">
        <w:rPr>
          <w:vertAlign w:val="subscript"/>
        </w:rPr>
        <w:t>2</w:t>
      </w:r>
      <w:r>
        <w:t xml:space="preserve">e, giving a total at 2050 of </w:t>
      </w:r>
      <w:r w:rsidR="00FC2811">
        <w:t>42.18</w:t>
      </w:r>
      <w:r>
        <w:t xml:space="preserve"> GtCO</w:t>
      </w:r>
      <w:r w:rsidRPr="00CA01E1">
        <w:rPr>
          <w:vertAlign w:val="subscript"/>
        </w:rPr>
        <w:t>2</w:t>
      </w:r>
      <w:r>
        <w:t xml:space="preserve">e, and a debt of </w:t>
      </w:r>
      <w:r w:rsidR="007920DB">
        <w:t>37.49</w:t>
      </w:r>
      <w:r>
        <w:t xml:space="preserve"> GtCO</w:t>
      </w:r>
      <w:r w:rsidRPr="00CA01E1">
        <w:rPr>
          <w:vertAlign w:val="subscript"/>
        </w:rPr>
        <w:t>2</w:t>
      </w:r>
      <w:r>
        <w:t>e. It should be clear that from this perspective, no decarbonisation strategy can cope with this level of debt, and only the purchase of credits or other international transfers can clear the account. To give some idea of cost. Imagine the price of carbon is the 2030 floor price of £70/tCO</w:t>
      </w:r>
      <w:r w:rsidRPr="00CA01E1">
        <w:rPr>
          <w:vertAlign w:val="subscript"/>
        </w:rPr>
        <w:t>2</w:t>
      </w:r>
      <w:r>
        <w:t>e, and it is paid between 2020 and 2050. This is about £1</w:t>
      </w:r>
      <w:r w:rsidR="007920DB">
        <w:t>79</w:t>
      </w:r>
      <w:r>
        <w:t xml:space="preserve"> billion a year, about </w:t>
      </w:r>
      <w:r w:rsidR="007920DB">
        <w:t>8</w:t>
      </w:r>
      <w:r>
        <w:t>% of the 2017 UK GDP. Perhaps this represents the level of assistance due to developing countries to ensure they do not rack up carbon debts, but are able to complete their modernisation cycles in a more benign</w:t>
      </w:r>
      <w:r w:rsidR="00DE5D4F">
        <w:t>, seemly</w:t>
      </w:r>
      <w:r>
        <w:t xml:space="preserve"> and sustainable manner</w:t>
      </w:r>
      <w:r w:rsidR="00AB2CA5">
        <w:t xml:space="preserve"> that benefits us all</w:t>
      </w:r>
      <w:r>
        <w:t xml:space="preserve">. </w:t>
      </w:r>
    </w:p>
    <w:p w14:paraId="3E32B017" w14:textId="77777777" w:rsidR="004A0A3E" w:rsidRDefault="004A0A3E" w:rsidP="00A40DFC">
      <w:pPr>
        <w:spacing w:line="480" w:lineRule="auto"/>
      </w:pPr>
    </w:p>
    <w:p w14:paraId="399A3B25" w14:textId="042E1B12" w:rsidR="004A0A3E" w:rsidRDefault="004A0A3E" w:rsidP="00A40DFC">
      <w:pPr>
        <w:spacing w:line="480" w:lineRule="auto"/>
      </w:pPr>
      <w:r>
        <w:t>Re</w:t>
      </w:r>
      <w:r w:rsidR="005C03BB">
        <w:t>-</w:t>
      </w:r>
      <w:r>
        <w:t xml:space="preserve">clothed by the poor, the </w:t>
      </w:r>
      <w:r w:rsidR="00FB44FE">
        <w:t>E</w:t>
      </w:r>
      <w:r>
        <w:t xml:space="preserve">mperor might be able to redeem himself after all, </w:t>
      </w:r>
      <w:r w:rsidR="005C03BB">
        <w:t>chastened but</w:t>
      </w:r>
      <w:r>
        <w:t xml:space="preserve"> decently </w:t>
      </w:r>
      <w:r w:rsidR="005C03BB">
        <w:t>attired</w:t>
      </w:r>
      <w:r>
        <w:t>.</w:t>
      </w:r>
    </w:p>
    <w:p w14:paraId="6CDBDDA5" w14:textId="77777777" w:rsidR="004A0A3E" w:rsidRDefault="004A0A3E" w:rsidP="00A40DFC">
      <w:pPr>
        <w:spacing w:line="480" w:lineRule="auto"/>
      </w:pPr>
    </w:p>
    <w:p w14:paraId="49D2EFA9" w14:textId="77777777" w:rsidR="004A0A3E" w:rsidRDefault="004A0A3E" w:rsidP="00A40DFC">
      <w:pPr>
        <w:spacing w:line="480" w:lineRule="auto"/>
      </w:pPr>
      <w:r>
        <w:t xml:space="preserve"> </w:t>
      </w:r>
      <w:r w:rsidRPr="002E053B">
        <w:rPr>
          <w:sz w:val="28"/>
        </w:rPr>
        <w:t>CONCLUSION</w:t>
      </w:r>
    </w:p>
    <w:p w14:paraId="3C4115D0" w14:textId="2948CB57" w:rsidR="004A0A3E" w:rsidRDefault="004A0A3E" w:rsidP="00A40DFC">
      <w:pPr>
        <w:spacing w:line="480" w:lineRule="auto"/>
      </w:pPr>
      <w:r>
        <w:t xml:space="preserve">Since Climate Change is arguably the greatest challenge of our time, it is important that engagement with its mechanisms and solutions is not confined to an elite of specialists. While complex modelling has an important role to play, I have proposed some very simple calculation methods that allow non-experts to explore options with due rigour, and even to challenge the </w:t>
      </w:r>
      <w:r w:rsidR="00FB44FE">
        <w:t>authorities</w:t>
      </w:r>
      <w:r>
        <w:t>. Government and academic experts are often subject to pressures that obscure significant truths, and it is important they are held to account. The Kaya</w:t>
      </w:r>
      <w:r>
        <w:rPr>
          <w:rFonts w:cstheme="minorHAnsi"/>
        </w:rPr>
        <w:t>±</w:t>
      </w:r>
      <w:r>
        <w:t xml:space="preserve"> approach offers a simple system to reveal ‘naked </w:t>
      </w:r>
      <w:r w:rsidR="00FB44FE">
        <w:t>E</w:t>
      </w:r>
      <w:r>
        <w:t>mperors’ often found strutting shamelessly in the public domain.</w:t>
      </w:r>
    </w:p>
    <w:p w14:paraId="08B8CC35" w14:textId="68AD9328" w:rsidR="00C103AC" w:rsidRDefault="00C103AC" w:rsidP="00A40DFC">
      <w:pPr>
        <w:spacing w:line="480" w:lineRule="auto"/>
      </w:pPr>
    </w:p>
    <w:p w14:paraId="65F35B77" w14:textId="4408E0B0" w:rsidR="00FB44FE" w:rsidRDefault="00FB44FE" w:rsidP="00A40DFC">
      <w:pPr>
        <w:spacing w:line="480" w:lineRule="auto"/>
      </w:pPr>
    </w:p>
    <w:p w14:paraId="23A08E77" w14:textId="77777777" w:rsidR="00FB44FE" w:rsidRDefault="00FB44FE" w:rsidP="00A40DFC">
      <w:pPr>
        <w:spacing w:line="480" w:lineRule="auto"/>
      </w:pPr>
    </w:p>
    <w:p w14:paraId="61086FBA" w14:textId="77777777" w:rsidR="00C103AC" w:rsidRPr="00FB44FE" w:rsidRDefault="00C103AC" w:rsidP="00A40DFC">
      <w:pPr>
        <w:spacing w:line="480" w:lineRule="auto"/>
        <w:ind w:left="709" w:hanging="709"/>
        <w:rPr>
          <w:rFonts w:asciiTheme="majorHAnsi" w:hAnsiTheme="majorHAnsi" w:cstheme="majorHAnsi"/>
          <w:sz w:val="28"/>
          <w:szCs w:val="28"/>
        </w:rPr>
      </w:pPr>
      <w:r w:rsidRPr="00FB44FE">
        <w:rPr>
          <w:rFonts w:asciiTheme="majorHAnsi" w:hAnsiTheme="majorHAnsi" w:cstheme="majorHAnsi"/>
          <w:sz w:val="28"/>
          <w:szCs w:val="28"/>
        </w:rPr>
        <w:t>REFERENCES</w:t>
      </w:r>
    </w:p>
    <w:p w14:paraId="1BB30C90" w14:textId="77777777" w:rsidR="00C103AC" w:rsidRPr="006D0D05" w:rsidRDefault="00C103AC" w:rsidP="00A40DFC">
      <w:pPr>
        <w:spacing w:line="480" w:lineRule="auto"/>
        <w:ind w:left="709" w:hanging="709"/>
        <w:rPr>
          <w:rFonts w:asciiTheme="majorHAnsi" w:hAnsiTheme="majorHAnsi" w:cstheme="majorHAnsi"/>
        </w:rPr>
      </w:pPr>
    </w:p>
    <w:p w14:paraId="3EF5A98F" w14:textId="6E1086A0"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Afionis, Stavros, </w:t>
      </w:r>
      <w:r w:rsidRPr="006C6B32">
        <w:rPr>
          <w:rFonts w:asciiTheme="majorHAnsi" w:hAnsiTheme="majorHAnsi" w:cstheme="majorHAnsi"/>
          <w:i/>
          <w:iCs/>
        </w:rPr>
        <w:t>et al</w:t>
      </w:r>
      <w:r w:rsidRPr="006D0D05">
        <w:rPr>
          <w:rFonts w:asciiTheme="majorHAnsi" w:hAnsiTheme="majorHAnsi" w:cstheme="majorHAnsi"/>
        </w:rPr>
        <w:t>.</w:t>
      </w:r>
      <w:r w:rsidR="006C6B32">
        <w:rPr>
          <w:rFonts w:asciiTheme="majorHAnsi" w:hAnsiTheme="majorHAnsi" w:cstheme="majorHAnsi"/>
        </w:rPr>
        <w:t xml:space="preserve"> (2017).</w:t>
      </w:r>
      <w:r w:rsidRPr="006D0D05">
        <w:rPr>
          <w:rFonts w:asciiTheme="majorHAnsi" w:hAnsiTheme="majorHAnsi" w:cstheme="majorHAnsi"/>
        </w:rPr>
        <w:t xml:space="preserve"> Consumption-based carbon accounting: Does it have a future? Wiley interdisciplinary reviews: </w:t>
      </w:r>
      <w:r w:rsidRPr="006D0D05">
        <w:rPr>
          <w:rFonts w:asciiTheme="majorHAnsi" w:hAnsiTheme="majorHAnsi" w:cstheme="majorHAnsi"/>
          <w:i/>
        </w:rPr>
        <w:t>Climate Change</w:t>
      </w:r>
      <w:r w:rsidRPr="006D0D05">
        <w:rPr>
          <w:rFonts w:asciiTheme="majorHAnsi" w:hAnsiTheme="majorHAnsi" w:cstheme="majorHAnsi"/>
        </w:rPr>
        <w:t xml:space="preserve"> </w:t>
      </w:r>
      <w:r w:rsidRPr="006D0D05">
        <w:rPr>
          <w:rFonts w:asciiTheme="majorHAnsi" w:hAnsiTheme="majorHAnsi" w:cstheme="majorHAnsi"/>
          <w:b/>
        </w:rPr>
        <w:t xml:space="preserve">8 </w:t>
      </w:r>
      <w:r w:rsidRPr="006D0D05">
        <w:rPr>
          <w:rFonts w:asciiTheme="majorHAnsi" w:hAnsiTheme="majorHAnsi" w:cstheme="majorHAnsi"/>
        </w:rPr>
        <w:t>(1):1-19.</w:t>
      </w:r>
    </w:p>
    <w:p w14:paraId="7176A418" w14:textId="3A507802" w:rsidR="00C103AC" w:rsidRPr="006D0D05" w:rsidRDefault="00C103AC" w:rsidP="00A40DFC">
      <w:pPr>
        <w:spacing w:line="480" w:lineRule="auto"/>
        <w:ind w:left="709" w:hanging="709"/>
        <w:rPr>
          <w:rFonts w:asciiTheme="majorHAnsi" w:hAnsiTheme="majorHAnsi" w:cstheme="majorHAnsi"/>
          <w:color w:val="222222"/>
          <w:shd w:val="clear" w:color="auto" w:fill="FFFFFF"/>
        </w:rPr>
      </w:pPr>
      <w:r w:rsidRPr="006D0D05">
        <w:rPr>
          <w:rFonts w:asciiTheme="majorHAnsi" w:hAnsiTheme="majorHAnsi" w:cstheme="majorHAnsi"/>
          <w:color w:val="222222"/>
          <w:shd w:val="clear" w:color="auto" w:fill="FFFFFF"/>
        </w:rPr>
        <w:t xml:space="preserve">Alcaraz, O. </w:t>
      </w:r>
      <w:r w:rsidRPr="006C6B32">
        <w:rPr>
          <w:rFonts w:asciiTheme="majorHAnsi" w:hAnsiTheme="majorHAnsi" w:cstheme="majorHAnsi"/>
          <w:i/>
          <w:iCs/>
          <w:color w:val="222222"/>
          <w:shd w:val="clear" w:color="auto" w:fill="FFFFFF"/>
        </w:rPr>
        <w:t>et al</w:t>
      </w:r>
      <w:r w:rsidRPr="006D0D05">
        <w:rPr>
          <w:rFonts w:asciiTheme="majorHAnsi" w:hAnsiTheme="majorHAnsi" w:cstheme="majorHAnsi"/>
          <w:color w:val="222222"/>
          <w:shd w:val="clear" w:color="auto" w:fill="FFFFFF"/>
        </w:rPr>
        <w:t>.</w:t>
      </w:r>
      <w:r w:rsidR="006C6B32">
        <w:rPr>
          <w:rFonts w:asciiTheme="majorHAnsi" w:hAnsiTheme="majorHAnsi" w:cstheme="majorHAnsi"/>
          <w:color w:val="222222"/>
          <w:shd w:val="clear" w:color="auto" w:fill="FFFFFF"/>
        </w:rPr>
        <w:t xml:space="preserve"> (2018).</w:t>
      </w:r>
      <w:r w:rsidRPr="006D0D05">
        <w:rPr>
          <w:rFonts w:asciiTheme="majorHAnsi" w:hAnsiTheme="majorHAnsi" w:cstheme="majorHAnsi"/>
        </w:rPr>
        <w:t xml:space="preserve"> </w:t>
      </w:r>
      <w:r w:rsidRPr="000F4BD7">
        <w:rPr>
          <w:rFonts w:asciiTheme="majorHAnsi" w:hAnsiTheme="majorHAnsi" w:cstheme="majorHAnsi"/>
          <w:color w:val="222222"/>
          <w:shd w:val="clear" w:color="auto" w:fill="FFFFFF"/>
          <w:lang w:val="en"/>
        </w:rPr>
        <w:t>Distributing the Global Carbon Budget with climate justice criteria</w:t>
      </w:r>
      <w:r w:rsidRPr="006D0D05">
        <w:rPr>
          <w:rFonts w:asciiTheme="majorHAnsi" w:hAnsiTheme="majorHAnsi" w:cstheme="majorHAnsi"/>
          <w:color w:val="222222"/>
          <w:shd w:val="clear" w:color="auto" w:fill="FFFFFF"/>
          <w:lang w:val="en"/>
        </w:rPr>
        <w:t>.</w:t>
      </w:r>
      <w:r w:rsidR="006C6B32">
        <w:rPr>
          <w:rFonts w:asciiTheme="majorHAnsi" w:hAnsiTheme="majorHAnsi" w:cstheme="majorHAnsi"/>
          <w:color w:val="222222"/>
          <w:shd w:val="clear" w:color="auto" w:fill="FFFFFF"/>
          <w:lang w:val="en"/>
        </w:rPr>
        <w:t xml:space="preserve"> </w:t>
      </w:r>
      <w:hyperlink r:id="rId11" w:tooltip="Climatic Change" w:history="1">
        <w:r w:rsidRPr="003168D1">
          <w:rPr>
            <w:rStyle w:val="Hyperlink"/>
            <w:rFonts w:asciiTheme="majorHAnsi" w:hAnsiTheme="majorHAnsi" w:cstheme="majorHAnsi"/>
            <w:i/>
            <w:iCs/>
            <w:color w:val="auto"/>
            <w:u w:val="none"/>
            <w:shd w:val="clear" w:color="auto" w:fill="FFFFFF"/>
          </w:rPr>
          <w:t>Climatic Change</w:t>
        </w:r>
      </w:hyperlink>
      <w:r w:rsidRPr="006D0D05">
        <w:rPr>
          <w:rFonts w:asciiTheme="majorHAnsi" w:hAnsiTheme="majorHAnsi" w:cstheme="majorHAnsi"/>
          <w:i/>
          <w:iCs/>
          <w:shd w:val="clear" w:color="auto" w:fill="FFFFFF"/>
        </w:rPr>
        <w:t>,</w:t>
      </w:r>
      <w:r w:rsidRPr="000F4BD7">
        <w:rPr>
          <w:rFonts w:asciiTheme="majorHAnsi" w:hAnsiTheme="majorHAnsi" w:cstheme="majorHAnsi"/>
          <w:color w:val="222222"/>
          <w:shd w:val="clear" w:color="auto" w:fill="FFFFFF"/>
        </w:rPr>
        <w:t xml:space="preserve"> </w:t>
      </w:r>
      <w:r w:rsidRPr="000F4BD7">
        <w:rPr>
          <w:rFonts w:asciiTheme="majorHAnsi" w:hAnsiTheme="majorHAnsi" w:cstheme="majorHAnsi"/>
          <w:b/>
          <w:bCs/>
          <w:color w:val="222222"/>
          <w:shd w:val="clear" w:color="auto" w:fill="FFFFFF"/>
        </w:rPr>
        <w:t>149</w:t>
      </w:r>
      <w:r w:rsidRPr="006D0D05">
        <w:rPr>
          <w:rFonts w:asciiTheme="majorHAnsi" w:hAnsiTheme="majorHAnsi" w:cstheme="majorHAnsi"/>
          <w:color w:val="222222"/>
          <w:shd w:val="clear" w:color="auto" w:fill="FFFFFF"/>
        </w:rPr>
        <w:t xml:space="preserve"> (2)</w:t>
      </w:r>
      <w:r w:rsidRPr="000F4BD7">
        <w:rPr>
          <w:rFonts w:asciiTheme="majorHAnsi" w:hAnsiTheme="majorHAnsi" w:cstheme="majorHAnsi"/>
          <w:color w:val="222222"/>
          <w:shd w:val="clear" w:color="auto" w:fill="FFFFFF"/>
        </w:rPr>
        <w:t>131–145</w:t>
      </w:r>
      <w:r w:rsidRPr="006D0D05">
        <w:rPr>
          <w:rFonts w:asciiTheme="majorHAnsi" w:hAnsiTheme="majorHAnsi" w:cstheme="majorHAnsi"/>
          <w:color w:val="222222"/>
          <w:shd w:val="clear" w:color="auto" w:fill="FFFFFF"/>
        </w:rPr>
        <w:t xml:space="preserve"> 2018.</w:t>
      </w:r>
    </w:p>
    <w:p w14:paraId="6F82220E" w14:textId="189EDA6D"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color w:val="222222"/>
          <w:shd w:val="clear" w:color="auto" w:fill="FFFFFF"/>
        </w:rPr>
        <w:t>Alcott, B. (2010). Impact caps: Why population, affluence and technology strategies should be abandoned. </w:t>
      </w:r>
      <w:hyperlink r:id="rId12" w:tooltip="Journal of Cleaner Production" w:history="1">
        <w:r w:rsidRPr="006D0D05">
          <w:rPr>
            <w:rStyle w:val="Hyperlink"/>
            <w:rFonts w:asciiTheme="majorHAnsi" w:hAnsiTheme="majorHAnsi" w:cstheme="majorHAnsi"/>
            <w:i/>
            <w:iCs/>
            <w:color w:val="0B0080"/>
            <w:shd w:val="clear" w:color="auto" w:fill="FFFFFF"/>
          </w:rPr>
          <w:t>Journal of Cleaner Production</w:t>
        </w:r>
      </w:hyperlink>
      <w:r w:rsidRPr="006D0D05">
        <w:rPr>
          <w:rFonts w:asciiTheme="majorHAnsi" w:hAnsiTheme="majorHAnsi" w:cstheme="majorHAnsi"/>
          <w:color w:val="222222"/>
          <w:shd w:val="clear" w:color="auto" w:fill="FFFFFF"/>
        </w:rPr>
        <w:t>. </w:t>
      </w:r>
      <w:r w:rsidRPr="006D0D05">
        <w:rPr>
          <w:rFonts w:asciiTheme="majorHAnsi" w:hAnsiTheme="majorHAnsi" w:cstheme="majorHAnsi"/>
          <w:b/>
          <w:bCs/>
          <w:color w:val="222222"/>
          <w:shd w:val="clear" w:color="auto" w:fill="FFFFFF"/>
        </w:rPr>
        <w:t>18</w:t>
      </w:r>
      <w:r w:rsidRPr="006D0D05">
        <w:rPr>
          <w:rFonts w:asciiTheme="majorHAnsi" w:hAnsiTheme="majorHAnsi" w:cstheme="majorHAnsi"/>
          <w:color w:val="222222"/>
          <w:shd w:val="clear" w:color="auto" w:fill="FFFFFF"/>
        </w:rPr>
        <w:t> (6): 552–560. </w:t>
      </w:r>
      <w:hyperlink r:id="rId13" w:tooltip="Digital object identifier" w:history="1">
        <w:r w:rsidRPr="006D0D05">
          <w:rPr>
            <w:rStyle w:val="Hyperlink"/>
            <w:rFonts w:asciiTheme="majorHAnsi" w:hAnsiTheme="majorHAnsi" w:cstheme="majorHAnsi"/>
            <w:color w:val="0B0080"/>
            <w:shd w:val="clear" w:color="auto" w:fill="FFFFFF"/>
          </w:rPr>
          <w:t>doi</w:t>
        </w:r>
      </w:hyperlink>
      <w:r w:rsidRPr="006D0D05">
        <w:rPr>
          <w:rFonts w:asciiTheme="majorHAnsi" w:hAnsiTheme="majorHAnsi" w:cstheme="majorHAnsi"/>
          <w:color w:val="222222"/>
          <w:shd w:val="clear" w:color="auto" w:fill="FFFFFF"/>
        </w:rPr>
        <w:t>:</w:t>
      </w:r>
      <w:hyperlink r:id="rId14" w:history="1">
        <w:r w:rsidRPr="006D0D05">
          <w:rPr>
            <w:rStyle w:val="Hyperlink"/>
            <w:rFonts w:asciiTheme="majorHAnsi" w:hAnsiTheme="majorHAnsi" w:cstheme="majorHAnsi"/>
            <w:color w:val="663366"/>
          </w:rPr>
          <w:t>10.1016/j.jclepro.2009.08.001</w:t>
        </w:r>
      </w:hyperlink>
    </w:p>
    <w:p w14:paraId="6E615E4E" w14:textId="278029FF"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Allen, M. R. </w:t>
      </w:r>
      <w:r w:rsidRPr="006D0D05">
        <w:rPr>
          <w:rFonts w:asciiTheme="majorHAnsi" w:hAnsiTheme="majorHAnsi" w:cstheme="majorHAnsi"/>
          <w:i/>
          <w:iCs/>
        </w:rPr>
        <w:t>et al.</w:t>
      </w:r>
      <w:r w:rsidRPr="006D0D05">
        <w:rPr>
          <w:rFonts w:asciiTheme="majorHAnsi" w:hAnsiTheme="majorHAnsi" w:cstheme="majorHAnsi"/>
        </w:rPr>
        <w:t xml:space="preserve"> (2018)</w:t>
      </w:r>
      <w:r w:rsidR="006C6B32">
        <w:rPr>
          <w:rFonts w:asciiTheme="majorHAnsi" w:hAnsiTheme="majorHAnsi" w:cstheme="majorHAnsi"/>
        </w:rPr>
        <w:t>.</w:t>
      </w:r>
      <w:r w:rsidRPr="006D0D05">
        <w:rPr>
          <w:rFonts w:asciiTheme="majorHAnsi" w:hAnsiTheme="majorHAnsi" w:cstheme="majorHAnsi"/>
        </w:rPr>
        <w:t xml:space="preserve"> ‘A solution to the misrepresentations of CO2-equivalent emissions of short-lived climate pollutants under ambitious mitigation’, </w:t>
      </w:r>
      <w:r w:rsidRPr="006D0D05">
        <w:rPr>
          <w:rFonts w:asciiTheme="majorHAnsi" w:hAnsiTheme="majorHAnsi" w:cstheme="majorHAnsi"/>
          <w:i/>
          <w:iCs/>
        </w:rPr>
        <w:t>Climate and Atmospheric Science</w:t>
      </w:r>
      <w:r w:rsidRPr="006D0D05">
        <w:rPr>
          <w:rFonts w:asciiTheme="majorHAnsi" w:hAnsiTheme="majorHAnsi" w:cstheme="majorHAnsi"/>
        </w:rPr>
        <w:t>, 1(1), 16.</w:t>
      </w:r>
    </w:p>
    <w:p w14:paraId="286BD3D8" w14:textId="652249F4"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Allen, Paul. </w:t>
      </w:r>
      <w:r w:rsidR="006C6B32">
        <w:rPr>
          <w:rFonts w:asciiTheme="majorHAnsi" w:hAnsiTheme="majorHAnsi" w:cstheme="majorHAnsi"/>
        </w:rPr>
        <w:t xml:space="preserve">(2015). </w:t>
      </w:r>
      <w:r w:rsidRPr="006D0D05">
        <w:rPr>
          <w:rFonts w:asciiTheme="majorHAnsi" w:hAnsiTheme="majorHAnsi" w:cstheme="majorHAnsi"/>
          <w:i/>
          <w:iCs/>
        </w:rPr>
        <w:t>Who’s Getting Ready for Zero?</w:t>
      </w:r>
      <w:r w:rsidRPr="006D0D05">
        <w:rPr>
          <w:rFonts w:asciiTheme="majorHAnsi" w:hAnsiTheme="majorHAnsi" w:cstheme="majorHAnsi"/>
        </w:rPr>
        <w:t xml:space="preserve"> </w:t>
      </w:r>
      <w:r w:rsidR="006C6B32">
        <w:rPr>
          <w:rFonts w:asciiTheme="majorHAnsi" w:hAnsiTheme="majorHAnsi" w:cstheme="majorHAnsi"/>
        </w:rPr>
        <w:t xml:space="preserve">Machynlleth: </w:t>
      </w:r>
      <w:r w:rsidRPr="006D0D05">
        <w:rPr>
          <w:rFonts w:asciiTheme="majorHAnsi" w:hAnsiTheme="majorHAnsi" w:cstheme="majorHAnsi"/>
        </w:rPr>
        <w:t>CAT Publications.</w:t>
      </w:r>
    </w:p>
    <w:p w14:paraId="4BAAC289" w14:textId="65DF3C7D"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Andersen, H.C. (2005)</w:t>
      </w:r>
      <w:r w:rsidRPr="006D0D05">
        <w:rPr>
          <w:rFonts w:asciiTheme="majorHAnsi" w:eastAsia="Times New Roman" w:hAnsiTheme="majorHAnsi" w:cstheme="majorHAnsi"/>
          <w:i/>
          <w:iCs/>
          <w:color w:val="222222"/>
          <w:lang w:eastAsia="en-GB"/>
        </w:rPr>
        <w:t xml:space="preserve"> </w:t>
      </w:r>
      <w:r w:rsidRPr="006D0D05">
        <w:rPr>
          <w:rFonts w:asciiTheme="majorHAnsi" w:eastAsia="Times New Roman" w:hAnsiTheme="majorHAnsi" w:cstheme="majorHAnsi"/>
          <w:color w:val="222222"/>
          <w:lang w:eastAsia="en-GB"/>
        </w:rPr>
        <w:t>Frank, Diane Crone (Ed. and transl</w:t>
      </w:r>
      <w:r w:rsidR="006C6B32">
        <w:rPr>
          <w:rFonts w:asciiTheme="majorHAnsi" w:eastAsia="Times New Roman" w:hAnsiTheme="majorHAnsi" w:cstheme="majorHAnsi"/>
          <w:color w:val="222222"/>
          <w:lang w:eastAsia="en-GB"/>
        </w:rPr>
        <w:t>.).</w:t>
      </w:r>
      <w:r w:rsidRPr="006D0D05">
        <w:rPr>
          <w:rFonts w:asciiTheme="majorHAnsi" w:eastAsia="Times New Roman" w:hAnsiTheme="majorHAnsi" w:cstheme="majorHAnsi"/>
          <w:i/>
          <w:iCs/>
          <w:color w:val="222222"/>
          <w:lang w:eastAsia="en-GB"/>
        </w:rPr>
        <w:t xml:space="preserve"> The Stories of Hans Christian Andersen: A New Translation from the Danish. </w:t>
      </w:r>
      <w:r w:rsidRPr="006D0D05">
        <w:rPr>
          <w:rFonts w:asciiTheme="majorHAnsi" w:eastAsia="Times New Roman" w:hAnsiTheme="majorHAnsi" w:cstheme="majorHAnsi"/>
          <w:color w:val="222222"/>
          <w:lang w:eastAsia="en-GB"/>
        </w:rPr>
        <w:t>Durham and London: Duke University Press</w:t>
      </w:r>
      <w:r w:rsidR="006C6B32">
        <w:rPr>
          <w:rFonts w:asciiTheme="majorHAnsi" w:eastAsia="Times New Roman" w:hAnsiTheme="majorHAnsi" w:cstheme="majorHAnsi"/>
          <w:i/>
          <w:iCs/>
          <w:color w:val="222222"/>
          <w:lang w:eastAsia="en-GB"/>
        </w:rPr>
        <w:t>.</w:t>
      </w:r>
    </w:p>
    <w:p w14:paraId="01D63E2A" w14:textId="22CE25D1" w:rsidR="006C6B32" w:rsidRDefault="00C103AC" w:rsidP="00A40DFC">
      <w:pPr>
        <w:spacing w:line="480" w:lineRule="auto"/>
        <w:ind w:left="709" w:hanging="709"/>
        <w:rPr>
          <w:rFonts w:asciiTheme="majorHAnsi" w:hAnsiTheme="majorHAnsi" w:cstheme="majorHAnsi"/>
          <w:color w:val="333333"/>
          <w:shd w:val="clear" w:color="auto" w:fill="FFFFFF"/>
        </w:rPr>
      </w:pPr>
      <w:r w:rsidRPr="006D0D05">
        <w:rPr>
          <w:rFonts w:asciiTheme="majorHAnsi" w:hAnsiTheme="majorHAnsi" w:cstheme="majorHAnsi"/>
          <w:color w:val="333333"/>
          <w:shd w:val="clear" w:color="auto" w:fill="FFFFFF"/>
        </w:rPr>
        <w:t xml:space="preserve">Anderson, K. and A. Bows (2008). "Reframing the climate change challenge in light of post-2000 emission trends." </w:t>
      </w:r>
      <w:r w:rsidRPr="006C6B32">
        <w:rPr>
          <w:rFonts w:asciiTheme="majorHAnsi" w:hAnsiTheme="majorHAnsi" w:cstheme="majorHAnsi"/>
          <w:i/>
          <w:iCs/>
          <w:color w:val="333333"/>
          <w:shd w:val="clear" w:color="auto" w:fill="FFFFFF"/>
        </w:rPr>
        <w:t>Philosophical Transactions of the Royal Society A</w:t>
      </w:r>
      <w:r w:rsidRPr="006D0D05">
        <w:rPr>
          <w:rFonts w:asciiTheme="majorHAnsi" w:hAnsiTheme="majorHAnsi" w:cstheme="majorHAnsi"/>
          <w:color w:val="333333"/>
          <w:shd w:val="clear" w:color="auto" w:fill="FFFFFF"/>
        </w:rPr>
        <w:t xml:space="preserve">, </w:t>
      </w:r>
      <w:r w:rsidRPr="006C6B32">
        <w:rPr>
          <w:rFonts w:asciiTheme="majorHAnsi" w:hAnsiTheme="majorHAnsi" w:cstheme="majorHAnsi"/>
          <w:b/>
          <w:bCs/>
          <w:color w:val="333333"/>
          <w:shd w:val="clear" w:color="auto" w:fill="FFFFFF"/>
        </w:rPr>
        <w:t>366</w:t>
      </w:r>
      <w:r w:rsidR="006C6B32">
        <w:rPr>
          <w:rFonts w:asciiTheme="majorHAnsi" w:hAnsiTheme="majorHAnsi" w:cstheme="majorHAnsi"/>
          <w:b/>
          <w:bCs/>
          <w:color w:val="333333"/>
          <w:shd w:val="clear" w:color="auto" w:fill="FFFFFF"/>
        </w:rPr>
        <w:t xml:space="preserve">, </w:t>
      </w:r>
      <w:r w:rsidRPr="006D0D05">
        <w:rPr>
          <w:rFonts w:asciiTheme="majorHAnsi" w:hAnsiTheme="majorHAnsi" w:cstheme="majorHAnsi"/>
          <w:color w:val="333333"/>
          <w:shd w:val="clear" w:color="auto" w:fill="FFFFFF"/>
        </w:rPr>
        <w:t>3863-3882</w:t>
      </w:r>
      <w:r w:rsidR="006C6B32">
        <w:rPr>
          <w:rFonts w:asciiTheme="majorHAnsi" w:hAnsiTheme="majorHAnsi" w:cstheme="majorHAnsi"/>
          <w:color w:val="333333"/>
          <w:shd w:val="clear" w:color="auto" w:fill="FFFFFF"/>
        </w:rPr>
        <w:t>.</w:t>
      </w:r>
      <w:r w:rsidRPr="006D0D05">
        <w:rPr>
          <w:rFonts w:asciiTheme="majorHAnsi" w:hAnsiTheme="majorHAnsi" w:cstheme="majorHAnsi"/>
          <w:color w:val="333333"/>
          <w:shd w:val="clear" w:color="auto" w:fill="FFFFFF"/>
        </w:rPr>
        <w:t xml:space="preserve"> </w:t>
      </w:r>
    </w:p>
    <w:p w14:paraId="70F5DD08" w14:textId="24F3388E"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BEIS (UK Government Department of Business, Energy and Industrial Strategy</w:t>
      </w:r>
      <w:r w:rsidR="006C6B32">
        <w:rPr>
          <w:rFonts w:asciiTheme="majorHAnsi" w:hAnsiTheme="majorHAnsi" w:cstheme="majorHAnsi"/>
        </w:rPr>
        <w:t>, 2019.</w:t>
      </w:r>
      <w:r w:rsidRPr="006D0D05">
        <w:rPr>
          <w:rFonts w:asciiTheme="majorHAnsi" w:hAnsiTheme="majorHAnsi" w:cstheme="majorHAnsi"/>
        </w:rPr>
        <w:t xml:space="preserve">). </w:t>
      </w:r>
      <w:r w:rsidRPr="006C6B32">
        <w:rPr>
          <w:rFonts w:asciiTheme="majorHAnsi" w:hAnsiTheme="majorHAnsi" w:cstheme="majorHAnsi"/>
          <w:i/>
          <w:iCs/>
        </w:rPr>
        <w:t>Updated Energy and Emissions Projections: 2018</w:t>
      </w:r>
      <w:r w:rsidRPr="006D0D05">
        <w:rPr>
          <w:rFonts w:asciiTheme="majorHAnsi" w:hAnsiTheme="majorHAnsi" w:cstheme="majorHAnsi"/>
        </w:rPr>
        <w:t xml:space="preserve">. </w:t>
      </w:r>
    </w:p>
    <w:p w14:paraId="232D5EE3" w14:textId="24E83293"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Berners-Lee, M., and Duncan Clarke.</w:t>
      </w:r>
      <w:r w:rsidR="006C6B32">
        <w:rPr>
          <w:rFonts w:asciiTheme="majorHAnsi" w:hAnsiTheme="majorHAnsi" w:cstheme="majorHAnsi"/>
        </w:rPr>
        <w:t xml:space="preserve"> (2013).</w:t>
      </w:r>
      <w:r w:rsidRPr="006D0D05">
        <w:rPr>
          <w:rFonts w:asciiTheme="majorHAnsi" w:hAnsiTheme="majorHAnsi" w:cstheme="majorHAnsi"/>
        </w:rPr>
        <w:t xml:space="preserve"> </w:t>
      </w:r>
      <w:r w:rsidRPr="006D0D05">
        <w:rPr>
          <w:rFonts w:asciiTheme="majorHAnsi" w:hAnsiTheme="majorHAnsi" w:cstheme="majorHAnsi"/>
          <w:i/>
        </w:rPr>
        <w:t>The Burning Question</w:t>
      </w:r>
      <w:r w:rsidRPr="006D0D05">
        <w:rPr>
          <w:rFonts w:asciiTheme="majorHAnsi" w:hAnsiTheme="majorHAnsi" w:cstheme="majorHAnsi"/>
        </w:rPr>
        <w:t xml:space="preserve">. </w:t>
      </w:r>
      <w:r w:rsidR="006C6B32">
        <w:rPr>
          <w:rFonts w:asciiTheme="majorHAnsi" w:hAnsiTheme="majorHAnsi" w:cstheme="majorHAnsi"/>
        </w:rPr>
        <w:t xml:space="preserve">London: </w:t>
      </w:r>
      <w:r w:rsidRPr="006D0D05">
        <w:rPr>
          <w:rFonts w:asciiTheme="majorHAnsi" w:hAnsiTheme="majorHAnsi" w:cstheme="majorHAnsi"/>
        </w:rPr>
        <w:t>Profile Books.</w:t>
      </w:r>
    </w:p>
    <w:p w14:paraId="1E9E025C" w14:textId="2AD99B8C" w:rsidR="00C103AC" w:rsidRPr="006D0D05" w:rsidRDefault="00C103AC" w:rsidP="00A40DFC">
      <w:pPr>
        <w:spacing w:line="480" w:lineRule="auto"/>
        <w:ind w:left="709" w:hanging="709"/>
        <w:rPr>
          <w:rFonts w:asciiTheme="majorHAnsi" w:hAnsiTheme="majorHAnsi" w:cstheme="majorHAnsi"/>
          <w:spacing w:val="-5"/>
        </w:rPr>
      </w:pPr>
      <w:r w:rsidRPr="006D0D05">
        <w:rPr>
          <w:rFonts w:asciiTheme="majorHAnsi" w:hAnsiTheme="majorHAnsi" w:cstheme="majorHAnsi"/>
          <w:spacing w:val="-5"/>
        </w:rPr>
        <w:t xml:space="preserve">Bui, M. </w:t>
      </w:r>
      <w:r w:rsidRPr="006C6B32">
        <w:rPr>
          <w:rFonts w:asciiTheme="majorHAnsi" w:hAnsiTheme="majorHAnsi" w:cstheme="majorHAnsi"/>
          <w:i/>
          <w:iCs/>
          <w:spacing w:val="-5"/>
        </w:rPr>
        <w:t>et al.</w:t>
      </w:r>
      <w:r w:rsidRPr="006D0D05">
        <w:rPr>
          <w:rFonts w:asciiTheme="majorHAnsi" w:hAnsiTheme="majorHAnsi" w:cstheme="majorHAnsi"/>
          <w:spacing w:val="-5"/>
        </w:rPr>
        <w:t xml:space="preserve"> </w:t>
      </w:r>
      <w:r w:rsidR="006C6B32">
        <w:rPr>
          <w:rFonts w:asciiTheme="majorHAnsi" w:hAnsiTheme="majorHAnsi" w:cstheme="majorHAnsi"/>
          <w:spacing w:val="-5"/>
        </w:rPr>
        <w:t xml:space="preserve">(2018). </w:t>
      </w:r>
      <w:r w:rsidRPr="006D0D05">
        <w:rPr>
          <w:rFonts w:asciiTheme="majorHAnsi" w:hAnsiTheme="majorHAnsi" w:cstheme="majorHAnsi"/>
          <w:spacing w:val="-5"/>
        </w:rPr>
        <w:t xml:space="preserve">Carbon Capture and Storage: The Way Forward. </w:t>
      </w:r>
      <w:r w:rsidRPr="006D0D05">
        <w:rPr>
          <w:rFonts w:asciiTheme="majorHAnsi" w:hAnsiTheme="majorHAnsi" w:cstheme="majorHAnsi"/>
          <w:i/>
          <w:iCs/>
          <w:spacing w:val="-5"/>
        </w:rPr>
        <w:t>Energy and Environmental Science</w:t>
      </w:r>
      <w:r w:rsidRPr="006D0D05">
        <w:rPr>
          <w:rFonts w:asciiTheme="majorHAnsi" w:hAnsiTheme="majorHAnsi" w:cstheme="majorHAnsi"/>
          <w:spacing w:val="-5"/>
        </w:rPr>
        <w:t xml:space="preserve">, </w:t>
      </w:r>
      <w:r w:rsidR="006C6B32" w:rsidRPr="006C6B32">
        <w:rPr>
          <w:rFonts w:asciiTheme="majorHAnsi" w:hAnsiTheme="majorHAnsi" w:cstheme="majorHAnsi"/>
          <w:spacing w:val="-5"/>
        </w:rPr>
        <w:t>No. 5</w:t>
      </w:r>
      <w:r w:rsidRPr="006D0D05">
        <w:rPr>
          <w:rFonts w:asciiTheme="majorHAnsi" w:hAnsiTheme="majorHAnsi" w:cstheme="majorHAnsi"/>
          <w:spacing w:val="-5"/>
        </w:rPr>
        <w:t>.</w:t>
      </w:r>
    </w:p>
    <w:p w14:paraId="2ECD395F" w14:textId="078D5C80"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Carson, Rachel</w:t>
      </w:r>
      <w:r w:rsidR="006C6B32">
        <w:rPr>
          <w:rFonts w:asciiTheme="majorHAnsi" w:hAnsiTheme="majorHAnsi" w:cstheme="majorHAnsi"/>
        </w:rPr>
        <w:t>. (</w:t>
      </w:r>
      <w:r w:rsidRPr="006D0D05">
        <w:rPr>
          <w:rFonts w:asciiTheme="majorHAnsi" w:hAnsiTheme="majorHAnsi" w:cstheme="majorHAnsi"/>
        </w:rPr>
        <w:t>1962</w:t>
      </w:r>
      <w:r w:rsidR="006C6B32">
        <w:rPr>
          <w:rFonts w:asciiTheme="majorHAnsi" w:hAnsiTheme="majorHAnsi" w:cstheme="majorHAnsi"/>
        </w:rPr>
        <w:t>)</w:t>
      </w:r>
      <w:r w:rsidRPr="006D0D05">
        <w:rPr>
          <w:rFonts w:asciiTheme="majorHAnsi" w:hAnsiTheme="majorHAnsi" w:cstheme="majorHAnsi"/>
        </w:rPr>
        <w:t xml:space="preserve">. </w:t>
      </w:r>
      <w:r w:rsidRPr="006D0D05">
        <w:rPr>
          <w:rFonts w:asciiTheme="majorHAnsi" w:hAnsiTheme="majorHAnsi" w:cstheme="majorHAnsi"/>
          <w:i/>
          <w:iCs/>
        </w:rPr>
        <w:t>Silent Spring</w:t>
      </w:r>
      <w:r w:rsidRPr="006D0D05">
        <w:rPr>
          <w:rFonts w:asciiTheme="majorHAnsi" w:hAnsiTheme="majorHAnsi" w:cstheme="majorHAnsi"/>
        </w:rPr>
        <w:t xml:space="preserve">. </w:t>
      </w:r>
      <w:r w:rsidR="006C6B32">
        <w:rPr>
          <w:rFonts w:asciiTheme="majorHAnsi" w:hAnsiTheme="majorHAnsi" w:cstheme="majorHAnsi"/>
        </w:rPr>
        <w:t xml:space="preserve">Boston: </w:t>
      </w:r>
      <w:r w:rsidRPr="006D0D05">
        <w:rPr>
          <w:rFonts w:asciiTheme="majorHAnsi" w:hAnsiTheme="majorHAnsi" w:cstheme="majorHAnsi"/>
        </w:rPr>
        <w:t>Houghton Mifflin.</w:t>
      </w:r>
    </w:p>
    <w:p w14:paraId="121EC2F6" w14:textId="1F348608"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CAT (Centre for Alternative Technology</w:t>
      </w:r>
      <w:r w:rsidR="006C6B32">
        <w:rPr>
          <w:rFonts w:asciiTheme="majorHAnsi" w:hAnsiTheme="majorHAnsi" w:cstheme="majorHAnsi"/>
        </w:rPr>
        <w:t>, 2010</w:t>
      </w:r>
      <w:r w:rsidRPr="006D0D05">
        <w:rPr>
          <w:rFonts w:asciiTheme="majorHAnsi" w:hAnsiTheme="majorHAnsi" w:cstheme="majorHAnsi"/>
        </w:rPr>
        <w:t xml:space="preserve">). </w:t>
      </w:r>
      <w:r w:rsidRPr="006D0D05">
        <w:rPr>
          <w:rFonts w:asciiTheme="majorHAnsi" w:hAnsiTheme="majorHAnsi" w:cstheme="majorHAnsi"/>
          <w:i/>
          <w:iCs/>
        </w:rPr>
        <w:t>Zero-Carbon Britain 2030</w:t>
      </w:r>
      <w:r w:rsidRPr="006D0D05">
        <w:rPr>
          <w:rFonts w:asciiTheme="majorHAnsi" w:hAnsiTheme="majorHAnsi" w:cstheme="majorHAnsi"/>
        </w:rPr>
        <w:t xml:space="preserve">. </w:t>
      </w:r>
      <w:r w:rsidR="006C6B32">
        <w:rPr>
          <w:rFonts w:asciiTheme="majorHAnsi" w:hAnsiTheme="majorHAnsi" w:cstheme="majorHAnsi"/>
        </w:rPr>
        <w:t xml:space="preserve">Machynlleth: </w:t>
      </w:r>
      <w:r w:rsidRPr="006D0D05">
        <w:rPr>
          <w:rFonts w:asciiTheme="majorHAnsi" w:hAnsiTheme="majorHAnsi" w:cstheme="majorHAnsi"/>
        </w:rPr>
        <w:t>CAT Publications.</w:t>
      </w:r>
    </w:p>
    <w:p w14:paraId="412A1BDA" w14:textId="1CC1F6A1"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CAT (Centre for Alternative Technology</w:t>
      </w:r>
      <w:r w:rsidR="006C6B32">
        <w:rPr>
          <w:rFonts w:asciiTheme="majorHAnsi" w:hAnsiTheme="majorHAnsi" w:cstheme="majorHAnsi"/>
        </w:rPr>
        <w:t>, 2013</w:t>
      </w:r>
      <w:r w:rsidRPr="006D0D05">
        <w:rPr>
          <w:rFonts w:asciiTheme="majorHAnsi" w:hAnsiTheme="majorHAnsi" w:cstheme="majorHAnsi"/>
        </w:rPr>
        <w:t xml:space="preserve">). </w:t>
      </w:r>
      <w:r w:rsidRPr="006D0D05">
        <w:rPr>
          <w:rFonts w:asciiTheme="majorHAnsi" w:hAnsiTheme="majorHAnsi" w:cstheme="majorHAnsi"/>
          <w:i/>
        </w:rPr>
        <w:t>Zero-Carbon Britain: Rethinking the Future</w:t>
      </w:r>
      <w:r w:rsidRPr="006D0D05">
        <w:rPr>
          <w:rFonts w:asciiTheme="majorHAnsi" w:hAnsiTheme="majorHAnsi" w:cstheme="majorHAnsi"/>
        </w:rPr>
        <w:t xml:space="preserve">. </w:t>
      </w:r>
      <w:r w:rsidR="006C6B32">
        <w:rPr>
          <w:rFonts w:asciiTheme="majorHAnsi" w:hAnsiTheme="majorHAnsi" w:cstheme="majorHAnsi"/>
        </w:rPr>
        <w:t xml:space="preserve">Machynlleth: </w:t>
      </w:r>
      <w:r w:rsidRPr="006D0D05">
        <w:rPr>
          <w:rFonts w:asciiTheme="majorHAnsi" w:hAnsiTheme="majorHAnsi" w:cstheme="majorHAnsi"/>
        </w:rPr>
        <w:t xml:space="preserve">CAT Publications. </w:t>
      </w:r>
      <w:r w:rsidRPr="006C6B32">
        <w:rPr>
          <w:rFonts w:asciiTheme="majorHAnsi" w:hAnsiTheme="majorHAnsi" w:cstheme="majorHAnsi"/>
          <w:u w:val="single"/>
        </w:rPr>
        <w:t>www.zerocarbonbritain.com</w:t>
      </w:r>
    </w:p>
    <w:p w14:paraId="077B54CA" w14:textId="70302351"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CCC (</w:t>
      </w:r>
      <w:r w:rsidR="0066363C">
        <w:rPr>
          <w:rFonts w:asciiTheme="majorHAnsi" w:hAnsiTheme="majorHAnsi" w:cstheme="majorHAnsi"/>
        </w:rPr>
        <w:t xml:space="preserve">UK Committee on Climate Change, </w:t>
      </w:r>
      <w:r w:rsidRPr="006D0D05">
        <w:rPr>
          <w:rFonts w:asciiTheme="majorHAnsi" w:hAnsiTheme="majorHAnsi" w:cstheme="majorHAnsi"/>
        </w:rPr>
        <w:t xml:space="preserve">2016) </w:t>
      </w:r>
      <w:r w:rsidRPr="0066363C">
        <w:rPr>
          <w:rFonts w:asciiTheme="majorHAnsi" w:hAnsiTheme="majorHAnsi" w:cstheme="majorHAnsi"/>
          <w:i/>
          <w:iCs/>
        </w:rPr>
        <w:t>UK Climate Action Following the Paris Agreement (zero by 2040)</w:t>
      </w:r>
      <w:r w:rsidR="0066363C">
        <w:rPr>
          <w:rFonts w:asciiTheme="majorHAnsi" w:hAnsiTheme="majorHAnsi" w:cstheme="majorHAnsi"/>
        </w:rPr>
        <w:t>.</w:t>
      </w:r>
    </w:p>
    <w:p w14:paraId="21706DA6" w14:textId="64657C41"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Committee on Climate Change</w:t>
      </w:r>
      <w:r w:rsidR="0066363C">
        <w:rPr>
          <w:rFonts w:asciiTheme="majorHAnsi" w:hAnsiTheme="majorHAnsi" w:cstheme="majorHAnsi"/>
        </w:rPr>
        <w:t xml:space="preserve"> (2013)</w:t>
      </w:r>
      <w:r w:rsidRPr="006D0D05">
        <w:rPr>
          <w:rFonts w:asciiTheme="majorHAnsi" w:hAnsiTheme="majorHAnsi" w:cstheme="majorHAnsi"/>
        </w:rPr>
        <w:t xml:space="preserve">. </w:t>
      </w:r>
      <w:r w:rsidRPr="006D0D05">
        <w:rPr>
          <w:rFonts w:asciiTheme="majorHAnsi" w:hAnsiTheme="majorHAnsi" w:cstheme="majorHAnsi"/>
          <w:i/>
        </w:rPr>
        <w:t>Reducing the UK’s carbon footprint and managing competitiveness risks.</w:t>
      </w:r>
      <w:r w:rsidRPr="006D0D05">
        <w:rPr>
          <w:rFonts w:asciiTheme="majorHAnsi" w:hAnsiTheme="majorHAnsi" w:cstheme="majorHAnsi"/>
        </w:rPr>
        <w:t xml:space="preserve"> April 2013.</w:t>
      </w:r>
    </w:p>
    <w:p w14:paraId="712B4FD8" w14:textId="1CA919E8"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Committee on Climate </w:t>
      </w:r>
      <w:proofErr w:type="gramStart"/>
      <w:r w:rsidRPr="006D0D05">
        <w:rPr>
          <w:rFonts w:asciiTheme="majorHAnsi" w:hAnsiTheme="majorHAnsi" w:cstheme="majorHAnsi"/>
        </w:rPr>
        <w:t>Change.</w:t>
      </w:r>
      <w:r w:rsidR="0066363C">
        <w:rPr>
          <w:rFonts w:asciiTheme="majorHAnsi" w:hAnsiTheme="majorHAnsi" w:cstheme="majorHAnsi"/>
        </w:rPr>
        <w:t>(</w:t>
      </w:r>
      <w:proofErr w:type="gramEnd"/>
      <w:r w:rsidR="0066363C">
        <w:rPr>
          <w:rFonts w:asciiTheme="majorHAnsi" w:hAnsiTheme="majorHAnsi" w:cstheme="majorHAnsi"/>
        </w:rPr>
        <w:t>2019)</w:t>
      </w:r>
      <w:r w:rsidRPr="006D0D05">
        <w:rPr>
          <w:rFonts w:asciiTheme="majorHAnsi" w:hAnsiTheme="majorHAnsi" w:cstheme="majorHAnsi"/>
        </w:rPr>
        <w:t xml:space="preserve"> </w:t>
      </w:r>
      <w:r w:rsidRPr="0066363C">
        <w:rPr>
          <w:rFonts w:asciiTheme="majorHAnsi" w:hAnsiTheme="majorHAnsi" w:cstheme="majorHAnsi"/>
          <w:i/>
          <w:iCs/>
        </w:rPr>
        <w:t>Net Zero – The UK’s contribution to stopping global warming</w:t>
      </w:r>
      <w:r w:rsidR="0066363C">
        <w:rPr>
          <w:rFonts w:asciiTheme="majorHAnsi" w:hAnsiTheme="majorHAnsi" w:cstheme="majorHAnsi"/>
        </w:rPr>
        <w:t>.</w:t>
      </w:r>
      <w:r w:rsidRPr="006D0D05">
        <w:rPr>
          <w:rFonts w:asciiTheme="majorHAnsi" w:hAnsiTheme="majorHAnsi" w:cstheme="majorHAnsi"/>
        </w:rPr>
        <w:t xml:space="preserve"> </w:t>
      </w:r>
      <w:hyperlink r:id="rId15" w:history="1">
        <w:r w:rsidRPr="006D0D05">
          <w:rPr>
            <w:rStyle w:val="Hyperlink"/>
            <w:rFonts w:asciiTheme="majorHAnsi" w:hAnsiTheme="majorHAnsi" w:cstheme="majorHAnsi"/>
          </w:rPr>
          <w:t>https://www.theccc.org.uk/publication/net-zero-the-uks-contribution-to-stopping-global-warming/</w:t>
        </w:r>
      </w:hyperlink>
    </w:p>
    <w:p w14:paraId="25A309CE" w14:textId="2D06C777"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Commoner, Barry</w:t>
      </w:r>
      <w:r w:rsidR="0066363C">
        <w:rPr>
          <w:rFonts w:asciiTheme="majorHAnsi" w:hAnsiTheme="majorHAnsi" w:cstheme="majorHAnsi"/>
        </w:rPr>
        <w:t>. (</w:t>
      </w:r>
      <w:r w:rsidRPr="006D0D05">
        <w:rPr>
          <w:rFonts w:asciiTheme="majorHAnsi" w:hAnsiTheme="majorHAnsi" w:cstheme="majorHAnsi"/>
        </w:rPr>
        <w:t>1967</w:t>
      </w:r>
      <w:r w:rsidR="0066363C">
        <w:rPr>
          <w:rFonts w:asciiTheme="majorHAnsi" w:hAnsiTheme="majorHAnsi" w:cstheme="majorHAnsi"/>
        </w:rPr>
        <w:t>)</w:t>
      </w:r>
      <w:r w:rsidRPr="006D0D05">
        <w:rPr>
          <w:rFonts w:asciiTheme="majorHAnsi" w:hAnsiTheme="majorHAnsi" w:cstheme="majorHAnsi"/>
        </w:rPr>
        <w:t xml:space="preserve">. </w:t>
      </w:r>
      <w:r w:rsidRPr="006D0D05">
        <w:rPr>
          <w:rFonts w:asciiTheme="majorHAnsi" w:hAnsiTheme="majorHAnsi" w:cstheme="majorHAnsi"/>
          <w:i/>
        </w:rPr>
        <w:t>The Closing Circle</w:t>
      </w:r>
      <w:r w:rsidRPr="006D0D05">
        <w:rPr>
          <w:rFonts w:asciiTheme="majorHAnsi" w:hAnsiTheme="majorHAnsi" w:cstheme="majorHAnsi"/>
        </w:rPr>
        <w:t xml:space="preserve">. </w:t>
      </w:r>
      <w:r w:rsidR="0066363C">
        <w:rPr>
          <w:rFonts w:asciiTheme="majorHAnsi" w:hAnsiTheme="majorHAnsi" w:cstheme="majorHAnsi"/>
        </w:rPr>
        <w:t xml:space="preserve">New York: </w:t>
      </w:r>
      <w:proofErr w:type="spellStart"/>
      <w:r w:rsidRPr="006D0D05">
        <w:rPr>
          <w:rFonts w:asciiTheme="majorHAnsi" w:hAnsiTheme="majorHAnsi" w:cstheme="majorHAnsi"/>
        </w:rPr>
        <w:t>Schopf</w:t>
      </w:r>
      <w:proofErr w:type="spellEnd"/>
      <w:r w:rsidRPr="006D0D05">
        <w:rPr>
          <w:rFonts w:asciiTheme="majorHAnsi" w:hAnsiTheme="majorHAnsi" w:cstheme="majorHAnsi"/>
        </w:rPr>
        <w:t>.</w:t>
      </w:r>
    </w:p>
    <w:p w14:paraId="7ABBF2E2" w14:textId="77777777"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Davis, S.J.; </w:t>
      </w:r>
      <w:proofErr w:type="spellStart"/>
      <w:r w:rsidRPr="006D0D05">
        <w:rPr>
          <w:rFonts w:asciiTheme="majorHAnsi" w:hAnsiTheme="majorHAnsi" w:cstheme="majorHAnsi"/>
        </w:rPr>
        <w:t>Caldeira</w:t>
      </w:r>
      <w:proofErr w:type="spellEnd"/>
      <w:r w:rsidRPr="006D0D05">
        <w:rPr>
          <w:rFonts w:asciiTheme="majorHAnsi" w:hAnsiTheme="majorHAnsi" w:cstheme="majorHAnsi"/>
        </w:rPr>
        <w:t>, K. (2010). </w:t>
      </w:r>
      <w:hyperlink r:id="rId16" w:history="1">
        <w:r w:rsidRPr="006D0D05">
          <w:rPr>
            <w:rStyle w:val="Hyperlink"/>
            <w:rFonts w:asciiTheme="majorHAnsi" w:hAnsiTheme="majorHAnsi" w:cstheme="majorHAnsi"/>
            <w:color w:val="auto"/>
            <w:u w:val="none"/>
          </w:rPr>
          <w:t>"Consumption-based accounting of CO</w:t>
        </w:r>
        <w:r w:rsidRPr="006D0D05">
          <w:rPr>
            <w:rStyle w:val="Hyperlink"/>
            <w:rFonts w:asciiTheme="majorHAnsi" w:hAnsiTheme="majorHAnsi" w:cstheme="majorHAnsi"/>
            <w:color w:val="auto"/>
            <w:u w:val="none"/>
            <w:vertAlign w:val="subscript"/>
          </w:rPr>
          <w:t>2</w:t>
        </w:r>
        <w:r w:rsidRPr="006D0D05">
          <w:rPr>
            <w:rStyle w:val="Hyperlink"/>
            <w:rFonts w:asciiTheme="majorHAnsi" w:hAnsiTheme="majorHAnsi" w:cstheme="majorHAnsi"/>
            <w:color w:val="auto"/>
            <w:u w:val="none"/>
          </w:rPr>
          <w:t>emissions"</w:t>
        </w:r>
      </w:hyperlink>
      <w:r w:rsidRPr="006D0D05">
        <w:rPr>
          <w:rFonts w:asciiTheme="majorHAnsi" w:hAnsiTheme="majorHAnsi" w:cstheme="majorHAnsi"/>
        </w:rPr>
        <w:t>. </w:t>
      </w:r>
      <w:r w:rsidRPr="006D0D05">
        <w:rPr>
          <w:rFonts w:asciiTheme="majorHAnsi" w:hAnsiTheme="majorHAnsi" w:cstheme="majorHAnsi"/>
          <w:i/>
          <w:iCs/>
        </w:rPr>
        <w:t>Proceedings of the National Academy of Sciences</w:t>
      </w:r>
      <w:r w:rsidRPr="006D0D05">
        <w:rPr>
          <w:rFonts w:asciiTheme="majorHAnsi" w:hAnsiTheme="majorHAnsi" w:cstheme="majorHAnsi"/>
        </w:rPr>
        <w:t>. </w:t>
      </w:r>
      <w:r w:rsidRPr="006D0D05">
        <w:rPr>
          <w:rFonts w:asciiTheme="majorHAnsi" w:hAnsiTheme="majorHAnsi" w:cstheme="majorHAnsi"/>
          <w:b/>
          <w:bCs/>
        </w:rPr>
        <w:t>107</w:t>
      </w:r>
      <w:r w:rsidRPr="006D0D05">
        <w:rPr>
          <w:rFonts w:asciiTheme="majorHAnsi" w:hAnsiTheme="majorHAnsi" w:cstheme="majorHAnsi"/>
        </w:rPr>
        <w:t> (12): 5687–5692. </w:t>
      </w:r>
    </w:p>
    <w:p w14:paraId="1761BA25" w14:textId="548C7751"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Dietz, Thomas and Eugene A. Rosa. </w:t>
      </w:r>
      <w:r w:rsidR="0066363C">
        <w:rPr>
          <w:rFonts w:asciiTheme="majorHAnsi" w:hAnsiTheme="majorHAnsi" w:cstheme="majorHAnsi"/>
        </w:rPr>
        <w:t>(</w:t>
      </w:r>
      <w:r w:rsidRPr="006D0D05">
        <w:rPr>
          <w:rFonts w:asciiTheme="majorHAnsi" w:hAnsiTheme="majorHAnsi" w:cstheme="majorHAnsi"/>
        </w:rPr>
        <w:t>1994</w:t>
      </w:r>
      <w:r w:rsidR="0066363C">
        <w:rPr>
          <w:rFonts w:asciiTheme="majorHAnsi" w:hAnsiTheme="majorHAnsi" w:cstheme="majorHAnsi"/>
        </w:rPr>
        <w:t>)</w:t>
      </w:r>
      <w:r w:rsidRPr="006D0D05">
        <w:rPr>
          <w:rFonts w:asciiTheme="majorHAnsi" w:hAnsiTheme="majorHAnsi" w:cstheme="majorHAnsi"/>
        </w:rPr>
        <w:t xml:space="preserve">. Rethinking the Environmental Impacts of Population, Affluence, and Technology. </w:t>
      </w:r>
      <w:r w:rsidRPr="006D0D05">
        <w:rPr>
          <w:rFonts w:asciiTheme="majorHAnsi" w:hAnsiTheme="majorHAnsi" w:cstheme="majorHAnsi"/>
          <w:i/>
        </w:rPr>
        <w:t>Human Ecology Review</w:t>
      </w:r>
      <w:r w:rsidRPr="006D0D05">
        <w:rPr>
          <w:rFonts w:asciiTheme="majorHAnsi" w:hAnsiTheme="majorHAnsi" w:cstheme="majorHAnsi"/>
        </w:rPr>
        <w:t xml:space="preserve">, </w:t>
      </w:r>
      <w:r w:rsidRPr="0066363C">
        <w:rPr>
          <w:rFonts w:asciiTheme="majorHAnsi" w:hAnsiTheme="majorHAnsi" w:cstheme="majorHAnsi"/>
          <w:b/>
          <w:bCs/>
        </w:rPr>
        <w:t>1</w:t>
      </w:r>
      <w:r w:rsidRPr="006D0D05">
        <w:rPr>
          <w:rFonts w:asciiTheme="majorHAnsi" w:hAnsiTheme="majorHAnsi" w:cstheme="majorHAnsi"/>
        </w:rPr>
        <w:t>:277-300.</w:t>
      </w:r>
    </w:p>
    <w:p w14:paraId="1B2EE29A" w14:textId="3098697F"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EASAC</w:t>
      </w:r>
      <w:r>
        <w:rPr>
          <w:rFonts w:asciiTheme="majorHAnsi" w:hAnsiTheme="majorHAnsi" w:cstheme="majorHAnsi"/>
        </w:rPr>
        <w:t>.</w:t>
      </w:r>
      <w:r w:rsidR="0066363C">
        <w:rPr>
          <w:rFonts w:asciiTheme="majorHAnsi" w:hAnsiTheme="majorHAnsi" w:cstheme="majorHAnsi"/>
        </w:rPr>
        <w:t xml:space="preserve"> (2018).</w:t>
      </w:r>
      <w:r w:rsidRPr="006D0D05">
        <w:rPr>
          <w:rFonts w:asciiTheme="majorHAnsi" w:hAnsiTheme="majorHAnsi" w:cstheme="majorHAnsi"/>
        </w:rPr>
        <w:t xml:space="preserve">  </w:t>
      </w:r>
      <w:r w:rsidRPr="006D0D05">
        <w:rPr>
          <w:rFonts w:asciiTheme="majorHAnsi" w:hAnsiTheme="majorHAnsi" w:cstheme="majorHAnsi"/>
          <w:i/>
          <w:iCs/>
        </w:rPr>
        <w:t>Negative emission technologies: What role in meeting Paris Agreement targets?</w:t>
      </w:r>
      <w:r w:rsidRPr="006D0D05">
        <w:rPr>
          <w:rFonts w:asciiTheme="majorHAnsi" w:hAnsiTheme="majorHAnsi" w:cstheme="majorHAnsi"/>
        </w:rPr>
        <w:t xml:space="preserve">  Policy report 35, February 2018.</w:t>
      </w:r>
    </w:p>
    <w:p w14:paraId="70B7FA85" w14:textId="62140C72"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Ehrlich, P.R. and </w:t>
      </w:r>
      <w:proofErr w:type="spellStart"/>
      <w:r w:rsidRPr="006D0D05">
        <w:rPr>
          <w:rFonts w:asciiTheme="majorHAnsi" w:hAnsiTheme="majorHAnsi" w:cstheme="majorHAnsi"/>
        </w:rPr>
        <w:t>Holdren</w:t>
      </w:r>
      <w:proofErr w:type="spellEnd"/>
      <w:r w:rsidRPr="006D0D05">
        <w:rPr>
          <w:rFonts w:asciiTheme="majorHAnsi" w:hAnsiTheme="majorHAnsi" w:cstheme="majorHAnsi"/>
        </w:rPr>
        <w:t>, J. P. (1971). </w:t>
      </w:r>
      <w:r w:rsidRPr="006D0D05">
        <w:rPr>
          <w:rFonts w:asciiTheme="majorHAnsi" w:hAnsiTheme="majorHAnsi" w:cstheme="majorHAnsi"/>
          <w:iCs/>
        </w:rPr>
        <w:t xml:space="preserve">Impact of population </w:t>
      </w:r>
      <w:proofErr w:type="gramStart"/>
      <w:r w:rsidRPr="006D0D05">
        <w:rPr>
          <w:rFonts w:asciiTheme="majorHAnsi" w:hAnsiTheme="majorHAnsi" w:cstheme="majorHAnsi"/>
          <w:iCs/>
        </w:rPr>
        <w:t>growth</w:t>
      </w:r>
      <w:r w:rsidRPr="006D0D05">
        <w:rPr>
          <w:rFonts w:asciiTheme="majorHAnsi" w:hAnsiTheme="majorHAnsi" w:cstheme="majorHAnsi"/>
          <w:i/>
          <w:iCs/>
        </w:rPr>
        <w:t> </w:t>
      </w:r>
      <w:r w:rsidRPr="006D0D05">
        <w:rPr>
          <w:rFonts w:asciiTheme="majorHAnsi" w:hAnsiTheme="majorHAnsi" w:cstheme="majorHAnsi"/>
        </w:rPr>
        <w:t>.</w:t>
      </w:r>
      <w:proofErr w:type="gramEnd"/>
      <w:r w:rsidRPr="006D0D05">
        <w:rPr>
          <w:rFonts w:asciiTheme="majorHAnsi" w:hAnsiTheme="majorHAnsi" w:cstheme="majorHAnsi"/>
        </w:rPr>
        <w:t xml:space="preserve"> </w:t>
      </w:r>
      <w:r w:rsidRPr="006D0D05">
        <w:rPr>
          <w:rFonts w:asciiTheme="majorHAnsi" w:hAnsiTheme="majorHAnsi" w:cstheme="majorHAnsi"/>
          <w:i/>
        </w:rPr>
        <w:t>Science</w:t>
      </w:r>
      <w:r w:rsidRPr="006D0D05">
        <w:rPr>
          <w:rFonts w:asciiTheme="majorHAnsi" w:hAnsiTheme="majorHAnsi" w:cstheme="majorHAnsi"/>
        </w:rPr>
        <w:t xml:space="preserve"> 171: 1212-1217</w:t>
      </w:r>
      <w:r w:rsidR="0066363C">
        <w:rPr>
          <w:rFonts w:asciiTheme="majorHAnsi" w:hAnsiTheme="majorHAnsi" w:cstheme="majorHAnsi"/>
        </w:rPr>
        <w:t>.</w:t>
      </w:r>
    </w:p>
    <w:p w14:paraId="5D12B295" w14:textId="2CEFD234"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Ehrlich, Paul.</w:t>
      </w:r>
      <w:r w:rsidR="0066363C">
        <w:rPr>
          <w:rFonts w:asciiTheme="majorHAnsi" w:hAnsiTheme="majorHAnsi" w:cstheme="majorHAnsi"/>
        </w:rPr>
        <w:t xml:space="preserve"> (1968)</w:t>
      </w:r>
      <w:r w:rsidRPr="006D0D05">
        <w:rPr>
          <w:rFonts w:asciiTheme="majorHAnsi" w:hAnsiTheme="majorHAnsi" w:cstheme="majorHAnsi"/>
        </w:rPr>
        <w:t xml:space="preserve"> </w:t>
      </w:r>
      <w:r w:rsidRPr="006D0D05">
        <w:rPr>
          <w:rFonts w:asciiTheme="majorHAnsi" w:hAnsiTheme="majorHAnsi" w:cstheme="majorHAnsi"/>
          <w:i/>
        </w:rPr>
        <w:t>The Population Bomb</w:t>
      </w:r>
      <w:r w:rsidRPr="006D0D05">
        <w:rPr>
          <w:rFonts w:asciiTheme="majorHAnsi" w:hAnsiTheme="majorHAnsi" w:cstheme="majorHAnsi"/>
        </w:rPr>
        <w:t xml:space="preserve">. </w:t>
      </w:r>
      <w:r w:rsidR="0066363C">
        <w:rPr>
          <w:rFonts w:asciiTheme="majorHAnsi" w:hAnsiTheme="majorHAnsi" w:cstheme="majorHAnsi"/>
        </w:rPr>
        <w:t xml:space="preserve">San Francisco: </w:t>
      </w:r>
      <w:r w:rsidRPr="006D0D05">
        <w:rPr>
          <w:rFonts w:asciiTheme="majorHAnsi" w:hAnsiTheme="majorHAnsi" w:cstheme="majorHAnsi"/>
        </w:rPr>
        <w:t>Sierra Club.</w:t>
      </w:r>
    </w:p>
    <w:p w14:paraId="3159D81E" w14:textId="04BCCFEF"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Environmental Protection Agency.</w:t>
      </w:r>
      <w:r w:rsidR="0066363C">
        <w:rPr>
          <w:rFonts w:asciiTheme="majorHAnsi" w:hAnsiTheme="majorHAnsi" w:cstheme="majorHAnsi"/>
        </w:rPr>
        <w:t xml:space="preserve"> (2012)</w:t>
      </w:r>
      <w:r w:rsidRPr="006D0D05">
        <w:rPr>
          <w:rFonts w:asciiTheme="majorHAnsi" w:hAnsiTheme="majorHAnsi" w:cstheme="majorHAnsi"/>
        </w:rPr>
        <w:t xml:space="preserve"> </w:t>
      </w:r>
      <w:r w:rsidRPr="006D0D05">
        <w:rPr>
          <w:rFonts w:asciiTheme="majorHAnsi" w:hAnsiTheme="majorHAnsi" w:cstheme="majorHAnsi"/>
          <w:i/>
          <w:iCs/>
        </w:rPr>
        <w:t>Non-CO2 gases</w:t>
      </w:r>
      <w:r w:rsidRPr="006D0D05">
        <w:rPr>
          <w:rFonts w:asciiTheme="majorHAnsi" w:hAnsiTheme="majorHAnsi" w:cstheme="majorHAnsi"/>
        </w:rPr>
        <w:t xml:space="preserve">. </w:t>
      </w:r>
      <w:r w:rsidRPr="0066363C">
        <w:rPr>
          <w:rFonts w:asciiTheme="majorHAnsi" w:hAnsiTheme="majorHAnsi" w:cstheme="majorHAnsi"/>
          <w:i/>
          <w:iCs/>
        </w:rPr>
        <w:t>Summary Report: Global Anthropogenic Non-CO2 Greenhouse Gas Emissions: 1990 – 2030</w:t>
      </w:r>
      <w:r w:rsidRPr="006D0D05">
        <w:rPr>
          <w:rFonts w:asciiTheme="majorHAnsi" w:hAnsiTheme="majorHAnsi" w:cstheme="majorHAnsi"/>
        </w:rPr>
        <w:t>.</w:t>
      </w:r>
    </w:p>
    <w:p w14:paraId="5EC4D681" w14:textId="7029B6EF" w:rsidR="00C103AC" w:rsidRPr="006D0D05"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bCs/>
        </w:rPr>
        <w:t>Fajardy</w:t>
      </w:r>
      <w:proofErr w:type="spellEnd"/>
      <w:r w:rsidRPr="006D0D05">
        <w:rPr>
          <w:rFonts w:asciiTheme="majorHAnsi" w:hAnsiTheme="majorHAnsi" w:cstheme="majorHAnsi"/>
          <w:bCs/>
        </w:rPr>
        <w:t>, M. and Niall Mac Dowell</w:t>
      </w:r>
      <w:r w:rsidR="0066363C">
        <w:rPr>
          <w:rFonts w:asciiTheme="majorHAnsi" w:hAnsiTheme="majorHAnsi" w:cstheme="majorHAnsi"/>
          <w:bCs/>
        </w:rPr>
        <w:t>. (2013).</w:t>
      </w:r>
      <w:r w:rsidRPr="006D0D05">
        <w:rPr>
          <w:rFonts w:asciiTheme="majorHAnsi" w:hAnsiTheme="majorHAnsi" w:cstheme="majorHAnsi"/>
          <w:bCs/>
        </w:rPr>
        <w:t> </w:t>
      </w:r>
      <w:r w:rsidRPr="006D0D05">
        <w:rPr>
          <w:rFonts w:asciiTheme="majorHAnsi" w:hAnsiTheme="majorHAnsi" w:cstheme="majorHAnsi"/>
        </w:rPr>
        <w:t xml:space="preserve"> </w:t>
      </w:r>
      <w:r w:rsidRPr="006D0D05">
        <w:rPr>
          <w:rFonts w:asciiTheme="majorHAnsi" w:hAnsiTheme="majorHAnsi" w:cstheme="majorHAnsi"/>
          <w:bCs/>
        </w:rPr>
        <w:t xml:space="preserve">Can BECCS deliver sustainable and resource efficient negative emissions? </w:t>
      </w:r>
      <w:hyperlink r:id="rId17" w:tooltip="Link to journal home page" w:history="1">
        <w:r w:rsidRPr="006D0D05">
          <w:rPr>
            <w:rStyle w:val="Hyperlink"/>
            <w:rFonts w:asciiTheme="majorHAnsi" w:hAnsiTheme="majorHAnsi" w:cstheme="majorHAnsi"/>
            <w:i/>
            <w:iCs/>
          </w:rPr>
          <w:t>Energy Environ. Sci.</w:t>
        </w:r>
      </w:hyperlink>
      <w:r w:rsidRPr="006D0D05">
        <w:rPr>
          <w:rFonts w:asciiTheme="majorHAnsi" w:hAnsiTheme="majorHAnsi" w:cstheme="majorHAnsi"/>
        </w:rPr>
        <w:t>, 2017, </w:t>
      </w:r>
      <w:r w:rsidRPr="006D0D05">
        <w:rPr>
          <w:rFonts w:asciiTheme="majorHAnsi" w:hAnsiTheme="majorHAnsi" w:cstheme="majorHAnsi"/>
          <w:b/>
          <w:bCs/>
        </w:rPr>
        <w:t>10</w:t>
      </w:r>
      <w:r w:rsidRPr="006D0D05">
        <w:rPr>
          <w:rFonts w:asciiTheme="majorHAnsi" w:hAnsiTheme="majorHAnsi" w:cstheme="majorHAnsi"/>
        </w:rPr>
        <w:t>, 1389-1426</w:t>
      </w:r>
      <w:r w:rsidR="0066363C">
        <w:rPr>
          <w:rFonts w:asciiTheme="majorHAnsi" w:hAnsiTheme="majorHAnsi" w:cstheme="majorHAnsi"/>
        </w:rPr>
        <w:t>.</w:t>
      </w:r>
    </w:p>
    <w:p w14:paraId="40660A60" w14:textId="552B6166" w:rsidR="00C103AC" w:rsidRPr="006D0D05"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rPr>
        <w:t>Fajardy</w:t>
      </w:r>
      <w:proofErr w:type="spellEnd"/>
      <w:r w:rsidRPr="006D0D05">
        <w:rPr>
          <w:rFonts w:asciiTheme="majorHAnsi" w:hAnsiTheme="majorHAnsi" w:cstheme="majorHAnsi"/>
        </w:rPr>
        <w:t>, M. et al.</w:t>
      </w:r>
      <w:r w:rsidR="0066363C">
        <w:rPr>
          <w:rFonts w:asciiTheme="majorHAnsi" w:hAnsiTheme="majorHAnsi" w:cstheme="majorHAnsi"/>
        </w:rPr>
        <w:t xml:space="preserve"> (2019).</w:t>
      </w:r>
      <w:r w:rsidRPr="006D0D05">
        <w:rPr>
          <w:rFonts w:asciiTheme="majorHAnsi" w:hAnsiTheme="majorHAnsi" w:cstheme="majorHAnsi"/>
        </w:rPr>
        <w:t xml:space="preserve"> </w:t>
      </w:r>
      <w:r w:rsidRPr="006D0D05">
        <w:rPr>
          <w:rFonts w:asciiTheme="majorHAnsi" w:hAnsiTheme="majorHAnsi" w:cstheme="majorHAnsi"/>
          <w:i/>
          <w:iCs/>
        </w:rPr>
        <w:t>BECCS deployment: a reality check</w:t>
      </w:r>
      <w:r w:rsidRPr="006D0D05">
        <w:rPr>
          <w:rFonts w:asciiTheme="majorHAnsi" w:hAnsiTheme="majorHAnsi" w:cstheme="majorHAnsi"/>
        </w:rPr>
        <w:t>. Grantham Institute Briefing paper No 28 January 2019</w:t>
      </w:r>
    </w:p>
    <w:p w14:paraId="25A8D3DA" w14:textId="6A4DC854"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FCCC. </w:t>
      </w:r>
      <w:r w:rsidR="0066363C">
        <w:rPr>
          <w:rFonts w:asciiTheme="majorHAnsi" w:hAnsiTheme="majorHAnsi" w:cstheme="majorHAnsi"/>
        </w:rPr>
        <w:t xml:space="preserve">(2013). </w:t>
      </w:r>
      <w:r w:rsidRPr="006D0D05">
        <w:rPr>
          <w:rFonts w:asciiTheme="majorHAnsi" w:hAnsiTheme="majorHAnsi" w:cstheme="majorHAnsi"/>
          <w:i/>
          <w:iCs/>
        </w:rPr>
        <w:t>Decision 24/CP.19. Revision of the UNFCCC reporting guidelines on annual inventories for Parties included in Annex I to the Convention.</w:t>
      </w:r>
    </w:p>
    <w:p w14:paraId="58D416E7" w14:textId="096AB2A7"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Giddens, A.</w:t>
      </w:r>
      <w:r w:rsidR="0066363C">
        <w:rPr>
          <w:rFonts w:asciiTheme="majorHAnsi" w:hAnsiTheme="majorHAnsi" w:cstheme="majorHAnsi"/>
        </w:rPr>
        <w:t xml:space="preserve"> (2008). </w:t>
      </w:r>
      <w:r w:rsidRPr="006D0D05">
        <w:rPr>
          <w:rFonts w:asciiTheme="majorHAnsi" w:hAnsiTheme="majorHAnsi" w:cstheme="majorHAnsi"/>
        </w:rPr>
        <w:t xml:space="preserve"> </w:t>
      </w:r>
      <w:r w:rsidRPr="006D0D05">
        <w:rPr>
          <w:rFonts w:asciiTheme="majorHAnsi" w:hAnsiTheme="majorHAnsi" w:cstheme="majorHAnsi"/>
          <w:i/>
          <w:iCs/>
        </w:rPr>
        <w:t>The Politics of Climate Change</w:t>
      </w:r>
      <w:r w:rsidRPr="006D0D05">
        <w:rPr>
          <w:rFonts w:asciiTheme="majorHAnsi" w:hAnsiTheme="majorHAnsi" w:cstheme="majorHAnsi"/>
        </w:rPr>
        <w:t xml:space="preserve">. </w:t>
      </w:r>
      <w:r w:rsidR="0066363C">
        <w:rPr>
          <w:rFonts w:asciiTheme="majorHAnsi" w:hAnsiTheme="majorHAnsi" w:cstheme="majorHAnsi"/>
        </w:rPr>
        <w:t xml:space="preserve">London: </w:t>
      </w:r>
      <w:r w:rsidRPr="006D0D05">
        <w:rPr>
          <w:rFonts w:asciiTheme="majorHAnsi" w:hAnsiTheme="majorHAnsi" w:cstheme="majorHAnsi"/>
        </w:rPr>
        <w:t>Polity Press.</w:t>
      </w:r>
    </w:p>
    <w:p w14:paraId="5B7F8B69" w14:textId="537EE985" w:rsidR="00C103AC" w:rsidRPr="00FC4243" w:rsidRDefault="00C103AC" w:rsidP="00A40DFC">
      <w:pPr>
        <w:spacing w:line="480" w:lineRule="auto"/>
        <w:ind w:left="709" w:hanging="709"/>
        <w:rPr>
          <w:rFonts w:asciiTheme="majorHAnsi" w:hAnsiTheme="majorHAnsi" w:cstheme="majorHAnsi"/>
          <w:b/>
          <w:bCs/>
        </w:rPr>
      </w:pPr>
      <w:r w:rsidRPr="00FC4243">
        <w:rPr>
          <w:rFonts w:asciiTheme="majorHAnsi" w:hAnsiTheme="majorHAnsi" w:cstheme="majorHAnsi"/>
        </w:rPr>
        <w:t>Gignac</w:t>
      </w:r>
      <w:r w:rsidRPr="006D0D05">
        <w:rPr>
          <w:rFonts w:asciiTheme="majorHAnsi" w:hAnsiTheme="majorHAnsi" w:cstheme="majorHAnsi"/>
        </w:rPr>
        <w:t>, R. and</w:t>
      </w:r>
      <w:r w:rsidRPr="00FC4243">
        <w:rPr>
          <w:rFonts w:asciiTheme="majorHAnsi" w:hAnsiTheme="majorHAnsi" w:cstheme="majorHAnsi"/>
        </w:rPr>
        <w:t> H</w:t>
      </w:r>
      <w:r w:rsidR="0066363C">
        <w:rPr>
          <w:rFonts w:asciiTheme="majorHAnsi" w:hAnsiTheme="majorHAnsi" w:cstheme="majorHAnsi"/>
        </w:rPr>
        <w:t>.</w:t>
      </w:r>
      <w:r w:rsidRPr="00FC4243">
        <w:rPr>
          <w:rFonts w:asciiTheme="majorHAnsi" w:hAnsiTheme="majorHAnsi" w:cstheme="majorHAnsi"/>
        </w:rPr>
        <w:t xml:space="preserve"> D</w:t>
      </w:r>
      <w:r w:rsidR="0066363C">
        <w:rPr>
          <w:rFonts w:asciiTheme="majorHAnsi" w:hAnsiTheme="majorHAnsi" w:cstheme="majorHAnsi"/>
        </w:rPr>
        <w:t>.</w:t>
      </w:r>
      <w:r w:rsidRPr="00FC4243">
        <w:rPr>
          <w:rFonts w:asciiTheme="majorHAnsi" w:hAnsiTheme="majorHAnsi" w:cstheme="majorHAnsi"/>
        </w:rPr>
        <w:t xml:space="preserve"> Matthews</w:t>
      </w:r>
      <w:r w:rsidR="0066363C">
        <w:rPr>
          <w:rFonts w:asciiTheme="majorHAnsi" w:hAnsiTheme="majorHAnsi" w:cstheme="majorHAnsi"/>
        </w:rPr>
        <w:t>. (2015).</w:t>
      </w:r>
      <w:r w:rsidRPr="006D0D05">
        <w:rPr>
          <w:rFonts w:asciiTheme="majorHAnsi" w:hAnsiTheme="majorHAnsi" w:cstheme="majorHAnsi"/>
          <w:b/>
          <w:bCs/>
        </w:rPr>
        <w:t xml:space="preserve"> </w:t>
      </w:r>
      <w:r w:rsidRPr="00FC4243">
        <w:rPr>
          <w:rFonts w:asciiTheme="majorHAnsi" w:hAnsiTheme="majorHAnsi" w:cstheme="majorHAnsi"/>
        </w:rPr>
        <w:t>Allocating a 2 °C cumulative carbon budget to countries</w:t>
      </w:r>
      <w:r w:rsidRPr="006D0D05">
        <w:rPr>
          <w:rFonts w:asciiTheme="majorHAnsi" w:hAnsiTheme="majorHAnsi" w:cstheme="majorHAnsi"/>
          <w:b/>
          <w:bCs/>
        </w:rPr>
        <w:t xml:space="preserve">. </w:t>
      </w:r>
      <w:r w:rsidRPr="006D0D05">
        <w:rPr>
          <w:rFonts w:asciiTheme="majorHAnsi" w:hAnsiTheme="majorHAnsi" w:cstheme="majorHAnsi"/>
          <w:i/>
          <w:iCs/>
        </w:rPr>
        <w:t>Environmental Research Letters</w:t>
      </w:r>
      <w:r w:rsidRPr="006D0D05">
        <w:rPr>
          <w:rFonts w:asciiTheme="majorHAnsi" w:hAnsiTheme="majorHAnsi" w:cstheme="majorHAnsi"/>
          <w:b/>
          <w:bCs/>
        </w:rPr>
        <w:t xml:space="preserve">, 10 </w:t>
      </w:r>
      <w:r w:rsidRPr="006D0D05">
        <w:rPr>
          <w:rFonts w:asciiTheme="majorHAnsi" w:hAnsiTheme="majorHAnsi" w:cstheme="majorHAnsi"/>
        </w:rPr>
        <w:t>(7)</w:t>
      </w:r>
      <w:r w:rsidRPr="006D0D05">
        <w:rPr>
          <w:rFonts w:asciiTheme="majorHAnsi" w:hAnsiTheme="majorHAnsi" w:cstheme="majorHAnsi"/>
          <w:b/>
          <w:bCs/>
        </w:rPr>
        <w:t>.</w:t>
      </w:r>
    </w:p>
    <w:p w14:paraId="47141FC6" w14:textId="1B3EBEFC"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Gordon, R</w:t>
      </w:r>
      <w:r w:rsidR="0066363C">
        <w:rPr>
          <w:rFonts w:asciiTheme="majorHAnsi" w:hAnsiTheme="majorHAnsi" w:cstheme="majorHAnsi"/>
        </w:rPr>
        <w:t>. (2016).</w:t>
      </w:r>
      <w:r w:rsidRPr="006D0D05">
        <w:rPr>
          <w:rFonts w:asciiTheme="majorHAnsi" w:hAnsiTheme="majorHAnsi" w:cstheme="majorHAnsi"/>
        </w:rPr>
        <w:t xml:space="preserve"> </w:t>
      </w:r>
      <w:r w:rsidRPr="006D0D05">
        <w:rPr>
          <w:rFonts w:asciiTheme="majorHAnsi" w:hAnsiTheme="majorHAnsi" w:cstheme="majorHAnsi"/>
          <w:i/>
        </w:rPr>
        <w:t>The Rise and Fall of American Growth</w:t>
      </w:r>
      <w:r w:rsidRPr="006D0D05">
        <w:rPr>
          <w:rFonts w:asciiTheme="majorHAnsi" w:hAnsiTheme="majorHAnsi" w:cstheme="majorHAnsi"/>
        </w:rPr>
        <w:t>.</w:t>
      </w:r>
      <w:r w:rsidR="0066363C">
        <w:rPr>
          <w:rFonts w:asciiTheme="majorHAnsi" w:hAnsiTheme="majorHAnsi" w:cstheme="majorHAnsi"/>
        </w:rPr>
        <w:t xml:space="preserve"> </w:t>
      </w:r>
      <w:r w:rsidRPr="006D0D05">
        <w:rPr>
          <w:rFonts w:asciiTheme="majorHAnsi" w:hAnsiTheme="majorHAnsi" w:cstheme="majorHAnsi"/>
        </w:rPr>
        <w:t>Princeton U</w:t>
      </w:r>
      <w:r w:rsidR="0066363C">
        <w:rPr>
          <w:rFonts w:asciiTheme="majorHAnsi" w:hAnsiTheme="majorHAnsi" w:cstheme="majorHAnsi"/>
        </w:rPr>
        <w:t>.</w:t>
      </w:r>
      <w:r w:rsidRPr="006D0D05">
        <w:rPr>
          <w:rFonts w:asciiTheme="majorHAnsi" w:hAnsiTheme="majorHAnsi" w:cstheme="majorHAnsi"/>
        </w:rPr>
        <w:t>P.</w:t>
      </w:r>
    </w:p>
    <w:p w14:paraId="6A13C698" w14:textId="6C6241B0" w:rsidR="00C103AC" w:rsidRPr="002178F3"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Gough, C., </w:t>
      </w:r>
      <w:r w:rsidRPr="0066363C">
        <w:rPr>
          <w:rFonts w:asciiTheme="majorHAnsi" w:hAnsiTheme="majorHAnsi" w:cstheme="majorHAnsi"/>
          <w:i/>
          <w:iCs/>
        </w:rPr>
        <w:t>et al</w:t>
      </w:r>
      <w:r w:rsidRPr="006D0D05">
        <w:rPr>
          <w:rFonts w:asciiTheme="majorHAnsi" w:hAnsiTheme="majorHAnsi" w:cstheme="majorHAnsi"/>
        </w:rPr>
        <w:t>.</w:t>
      </w:r>
      <w:r w:rsidR="0066363C">
        <w:rPr>
          <w:rFonts w:asciiTheme="majorHAnsi" w:hAnsiTheme="majorHAnsi" w:cstheme="majorHAnsi"/>
        </w:rPr>
        <w:t xml:space="preserve"> (2017).</w:t>
      </w:r>
      <w:r w:rsidRPr="006D0D05">
        <w:rPr>
          <w:rFonts w:asciiTheme="majorHAnsi" w:hAnsiTheme="majorHAnsi" w:cstheme="majorHAnsi"/>
        </w:rPr>
        <w:t xml:space="preserve"> </w:t>
      </w:r>
      <w:r w:rsidRPr="002178F3">
        <w:rPr>
          <w:rFonts w:asciiTheme="majorHAnsi" w:hAnsiTheme="majorHAnsi" w:cstheme="majorHAnsi"/>
          <w:i/>
          <w:iCs/>
        </w:rPr>
        <w:t>Biomass energy and carbon capture and storage (BECCS): unlocking negative emissions</w:t>
      </w:r>
      <w:r w:rsidRPr="006D0D05">
        <w:rPr>
          <w:rFonts w:asciiTheme="majorHAnsi" w:hAnsiTheme="majorHAnsi" w:cstheme="majorHAnsi"/>
        </w:rPr>
        <w:t xml:space="preserve">. </w:t>
      </w:r>
      <w:r w:rsidR="0066363C">
        <w:rPr>
          <w:rFonts w:asciiTheme="majorHAnsi" w:hAnsiTheme="majorHAnsi" w:cstheme="majorHAnsi"/>
        </w:rPr>
        <w:t xml:space="preserve">New York: </w:t>
      </w:r>
      <w:r w:rsidRPr="006D0D05">
        <w:rPr>
          <w:rFonts w:asciiTheme="majorHAnsi" w:hAnsiTheme="majorHAnsi" w:cstheme="majorHAnsi"/>
        </w:rPr>
        <w:t>Wiley.</w:t>
      </w:r>
    </w:p>
    <w:p w14:paraId="564BAB85" w14:textId="38DFED0B" w:rsidR="00666A8A" w:rsidRDefault="00666A8A" w:rsidP="00A40DFC">
      <w:pPr>
        <w:spacing w:line="480" w:lineRule="auto"/>
        <w:ind w:left="709" w:hanging="709"/>
        <w:rPr>
          <w:rFonts w:asciiTheme="majorHAnsi" w:hAnsiTheme="majorHAnsi" w:cstheme="majorHAnsi"/>
        </w:rPr>
      </w:pPr>
      <w:proofErr w:type="spellStart"/>
      <w:r>
        <w:rPr>
          <w:rFonts w:asciiTheme="majorHAnsi" w:hAnsiTheme="majorHAnsi" w:cstheme="majorHAnsi"/>
        </w:rPr>
        <w:t>Grubler</w:t>
      </w:r>
      <w:proofErr w:type="spellEnd"/>
      <w:r>
        <w:rPr>
          <w:rFonts w:asciiTheme="majorHAnsi" w:hAnsiTheme="majorHAnsi" w:cstheme="majorHAnsi"/>
        </w:rPr>
        <w:t xml:space="preserve">, A. </w:t>
      </w:r>
      <w:r w:rsidR="00C844D2" w:rsidRPr="00C844D2">
        <w:rPr>
          <w:rFonts w:asciiTheme="majorHAnsi" w:hAnsiTheme="majorHAnsi" w:cstheme="majorHAnsi"/>
        </w:rPr>
        <w:t>A</w:t>
      </w:r>
      <w:r w:rsidR="009A28E9">
        <w:rPr>
          <w:rFonts w:asciiTheme="majorHAnsi" w:hAnsiTheme="majorHAnsi" w:cstheme="majorHAnsi"/>
        </w:rPr>
        <w:t>. (2018).</w:t>
      </w:r>
      <w:r w:rsidR="00C844D2" w:rsidRPr="00C844D2">
        <w:rPr>
          <w:rFonts w:asciiTheme="majorHAnsi" w:hAnsiTheme="majorHAnsi" w:cstheme="majorHAnsi"/>
        </w:rPr>
        <w:t xml:space="preserve"> low energy demand scenario for meeting the 1.5 °C target and sustainable development goals without negative emission technologies</w:t>
      </w:r>
      <w:r w:rsidR="00C844D2">
        <w:rPr>
          <w:rFonts w:asciiTheme="majorHAnsi" w:hAnsiTheme="majorHAnsi" w:cstheme="majorHAnsi"/>
        </w:rPr>
        <w:t xml:space="preserve">. </w:t>
      </w:r>
      <w:r w:rsidR="00C844D2" w:rsidRPr="00C844D2">
        <w:rPr>
          <w:rFonts w:asciiTheme="majorHAnsi" w:hAnsiTheme="majorHAnsi" w:cstheme="majorHAnsi"/>
          <w:i/>
          <w:iCs/>
        </w:rPr>
        <w:t>Nature Energy</w:t>
      </w:r>
      <w:r w:rsidR="00C844D2">
        <w:rPr>
          <w:rFonts w:asciiTheme="majorHAnsi" w:hAnsiTheme="majorHAnsi" w:cstheme="majorHAnsi"/>
          <w:i/>
          <w:iCs/>
        </w:rPr>
        <w:t>,</w:t>
      </w:r>
      <w:r w:rsidR="00C844D2">
        <w:rPr>
          <w:rFonts w:asciiTheme="majorHAnsi" w:hAnsiTheme="majorHAnsi" w:cstheme="majorHAnsi"/>
        </w:rPr>
        <w:t xml:space="preserve"> </w:t>
      </w:r>
      <w:r w:rsidR="00C844D2" w:rsidRPr="00C844D2">
        <w:rPr>
          <w:rFonts w:asciiTheme="majorHAnsi" w:hAnsiTheme="majorHAnsi" w:cstheme="majorHAnsi"/>
          <w:b/>
          <w:bCs/>
        </w:rPr>
        <w:t>3</w:t>
      </w:r>
      <w:r w:rsidR="00C844D2">
        <w:rPr>
          <w:rFonts w:asciiTheme="majorHAnsi" w:hAnsiTheme="majorHAnsi" w:cstheme="majorHAnsi"/>
        </w:rPr>
        <w:t>, 515.</w:t>
      </w:r>
    </w:p>
    <w:p w14:paraId="13B6A2FE" w14:textId="2ECF8225"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Hardt, L. </w:t>
      </w:r>
      <w:r w:rsidRPr="009A28E9">
        <w:rPr>
          <w:rFonts w:asciiTheme="majorHAnsi" w:hAnsiTheme="majorHAnsi" w:cstheme="majorHAnsi"/>
          <w:i/>
          <w:iCs/>
        </w:rPr>
        <w:t>et al</w:t>
      </w:r>
      <w:r w:rsidRPr="006D0D05">
        <w:rPr>
          <w:rFonts w:asciiTheme="majorHAnsi" w:hAnsiTheme="majorHAnsi" w:cstheme="majorHAnsi"/>
        </w:rPr>
        <w:t>.</w:t>
      </w:r>
      <w:r w:rsidR="009A28E9">
        <w:rPr>
          <w:rFonts w:asciiTheme="majorHAnsi" w:hAnsiTheme="majorHAnsi" w:cstheme="majorHAnsi"/>
        </w:rPr>
        <w:t xml:space="preserve"> (2018).</w:t>
      </w:r>
      <w:r w:rsidRPr="006D0D05">
        <w:rPr>
          <w:rFonts w:asciiTheme="majorHAnsi" w:hAnsiTheme="majorHAnsi" w:cstheme="majorHAnsi"/>
        </w:rPr>
        <w:t xml:space="preserve"> Untangling the drivers of energy reduction in the UK productive sectors: Efficiency or offshoring? </w:t>
      </w:r>
      <w:r w:rsidRPr="006D0D05">
        <w:rPr>
          <w:rFonts w:asciiTheme="majorHAnsi" w:hAnsiTheme="majorHAnsi" w:cstheme="majorHAnsi"/>
          <w:i/>
          <w:iCs/>
        </w:rPr>
        <w:t>Applied Energy</w:t>
      </w:r>
      <w:r w:rsidRPr="006D0D05">
        <w:rPr>
          <w:rFonts w:asciiTheme="majorHAnsi" w:hAnsiTheme="majorHAnsi" w:cstheme="majorHAnsi"/>
        </w:rPr>
        <w:t xml:space="preserve"> </w:t>
      </w:r>
      <w:r w:rsidRPr="006D0D05">
        <w:rPr>
          <w:rFonts w:asciiTheme="majorHAnsi" w:hAnsiTheme="majorHAnsi" w:cstheme="majorHAnsi"/>
          <w:b/>
          <w:bCs/>
        </w:rPr>
        <w:t>223</w:t>
      </w:r>
      <w:r w:rsidRPr="006D0D05">
        <w:rPr>
          <w:rFonts w:asciiTheme="majorHAnsi" w:hAnsiTheme="majorHAnsi" w:cstheme="majorHAnsi"/>
        </w:rPr>
        <w:t>, 124.</w:t>
      </w:r>
    </w:p>
    <w:p w14:paraId="6097A1B8" w14:textId="08B75E5E"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Harper, P. </w:t>
      </w:r>
      <w:r w:rsidR="009A28E9">
        <w:rPr>
          <w:rFonts w:asciiTheme="majorHAnsi" w:hAnsiTheme="majorHAnsi" w:cstheme="majorHAnsi"/>
        </w:rPr>
        <w:t xml:space="preserve">(2000). </w:t>
      </w:r>
      <w:r w:rsidRPr="006D0D05">
        <w:rPr>
          <w:rFonts w:asciiTheme="majorHAnsi" w:hAnsiTheme="majorHAnsi" w:cstheme="majorHAnsi"/>
        </w:rPr>
        <w:t xml:space="preserve">The End in Sight? </w:t>
      </w:r>
      <w:r w:rsidRPr="006D0D05">
        <w:rPr>
          <w:rFonts w:asciiTheme="majorHAnsi" w:hAnsiTheme="majorHAnsi" w:cstheme="majorHAnsi"/>
          <w:i/>
          <w:iCs/>
        </w:rPr>
        <w:t>Futures</w:t>
      </w:r>
      <w:r w:rsidRPr="006D0D05">
        <w:rPr>
          <w:rFonts w:asciiTheme="majorHAnsi" w:hAnsiTheme="majorHAnsi" w:cstheme="majorHAnsi"/>
        </w:rPr>
        <w:t xml:space="preserve">, </w:t>
      </w:r>
      <w:r w:rsidRPr="006D0D05">
        <w:rPr>
          <w:rFonts w:asciiTheme="majorHAnsi" w:hAnsiTheme="majorHAnsi" w:cstheme="majorHAnsi"/>
          <w:b/>
          <w:bCs/>
        </w:rPr>
        <w:t>32</w:t>
      </w:r>
      <w:r w:rsidRPr="006D0D05">
        <w:rPr>
          <w:rFonts w:asciiTheme="majorHAnsi" w:hAnsiTheme="majorHAnsi" w:cstheme="majorHAnsi"/>
        </w:rPr>
        <w:t>, 361.</w:t>
      </w:r>
    </w:p>
    <w:p w14:paraId="3423F992" w14:textId="334D048F"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Harper, P. </w:t>
      </w:r>
      <w:r w:rsidR="009A28E9">
        <w:rPr>
          <w:rFonts w:asciiTheme="majorHAnsi" w:hAnsiTheme="majorHAnsi" w:cstheme="majorHAnsi"/>
        </w:rPr>
        <w:t xml:space="preserve">(2016). </w:t>
      </w:r>
      <w:r w:rsidRPr="006D0D05">
        <w:rPr>
          <w:rFonts w:asciiTheme="majorHAnsi" w:hAnsiTheme="majorHAnsi" w:cstheme="majorHAnsi"/>
        </w:rPr>
        <w:t xml:space="preserve">Decomposition for Decarbonisation: Evaluating Decarbonisation Programmes Using an Extension of the Kaya Identity. </w:t>
      </w:r>
      <w:r w:rsidRPr="006D0D05">
        <w:rPr>
          <w:rFonts w:asciiTheme="majorHAnsi" w:hAnsiTheme="majorHAnsi" w:cstheme="majorHAnsi"/>
          <w:i/>
        </w:rPr>
        <w:t>Science Progress</w:t>
      </w:r>
      <w:r w:rsidRPr="006D0D05">
        <w:rPr>
          <w:rFonts w:asciiTheme="majorHAnsi" w:hAnsiTheme="majorHAnsi" w:cstheme="majorHAnsi"/>
        </w:rPr>
        <w:t xml:space="preserve">, </w:t>
      </w:r>
      <w:r w:rsidRPr="006D0D05">
        <w:rPr>
          <w:rFonts w:asciiTheme="majorHAnsi" w:hAnsiTheme="majorHAnsi" w:cstheme="majorHAnsi"/>
          <w:b/>
        </w:rPr>
        <w:t>99</w:t>
      </w:r>
      <w:r w:rsidRPr="006D0D05">
        <w:rPr>
          <w:rFonts w:asciiTheme="majorHAnsi" w:hAnsiTheme="majorHAnsi" w:cstheme="majorHAnsi"/>
        </w:rPr>
        <w:t>(3), 1 – 27.</w:t>
      </w:r>
    </w:p>
    <w:p w14:paraId="632A14D4" w14:textId="11FBDF6B"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Helm, Dieter.</w:t>
      </w:r>
      <w:r w:rsidR="009A28E9">
        <w:rPr>
          <w:rFonts w:asciiTheme="majorHAnsi" w:hAnsiTheme="majorHAnsi" w:cstheme="majorHAnsi"/>
        </w:rPr>
        <w:t xml:space="preserve"> (2015)</w:t>
      </w:r>
      <w:r w:rsidRPr="006D0D05">
        <w:rPr>
          <w:rFonts w:asciiTheme="majorHAnsi" w:hAnsiTheme="majorHAnsi" w:cstheme="majorHAnsi"/>
        </w:rPr>
        <w:t xml:space="preserve"> </w:t>
      </w:r>
      <w:r w:rsidRPr="006D0D05">
        <w:rPr>
          <w:rFonts w:asciiTheme="majorHAnsi" w:hAnsiTheme="majorHAnsi" w:cstheme="majorHAnsi"/>
          <w:i/>
          <w:iCs/>
        </w:rPr>
        <w:t>The Carbon Crunch</w:t>
      </w:r>
      <w:r w:rsidR="009A28E9">
        <w:rPr>
          <w:rFonts w:asciiTheme="majorHAnsi" w:hAnsiTheme="majorHAnsi" w:cstheme="majorHAnsi"/>
        </w:rPr>
        <w:t>.</w:t>
      </w:r>
      <w:r w:rsidRPr="006D0D05">
        <w:rPr>
          <w:rFonts w:asciiTheme="majorHAnsi" w:hAnsiTheme="majorHAnsi" w:cstheme="majorHAnsi"/>
        </w:rPr>
        <w:t xml:space="preserve"> </w:t>
      </w:r>
      <w:r w:rsidR="009A28E9">
        <w:rPr>
          <w:rFonts w:asciiTheme="majorHAnsi" w:hAnsiTheme="majorHAnsi" w:cstheme="majorHAnsi"/>
        </w:rPr>
        <w:t xml:space="preserve">New Haven: </w:t>
      </w:r>
      <w:r w:rsidRPr="006D0D05">
        <w:rPr>
          <w:rFonts w:asciiTheme="majorHAnsi" w:hAnsiTheme="majorHAnsi" w:cstheme="majorHAnsi"/>
        </w:rPr>
        <w:t>Yale UP.</w:t>
      </w:r>
    </w:p>
    <w:p w14:paraId="606DEB18" w14:textId="73D9FDD7" w:rsidR="00C103AC" w:rsidRPr="006D0D05" w:rsidRDefault="00C103AC" w:rsidP="00A40DFC">
      <w:pPr>
        <w:spacing w:line="480" w:lineRule="auto"/>
        <w:ind w:left="709" w:hanging="709"/>
        <w:rPr>
          <w:rFonts w:asciiTheme="majorHAnsi" w:hAnsiTheme="majorHAnsi" w:cstheme="majorHAnsi"/>
          <w:i/>
        </w:rPr>
      </w:pPr>
      <w:r w:rsidRPr="006D0D05">
        <w:rPr>
          <w:rFonts w:asciiTheme="majorHAnsi" w:hAnsiTheme="majorHAnsi" w:cstheme="majorHAnsi"/>
        </w:rPr>
        <w:t xml:space="preserve">Hirst, David. </w:t>
      </w:r>
      <w:r w:rsidR="009A28E9">
        <w:rPr>
          <w:rFonts w:asciiTheme="majorHAnsi" w:hAnsiTheme="majorHAnsi" w:cstheme="majorHAnsi"/>
        </w:rPr>
        <w:t xml:space="preserve">(2018). </w:t>
      </w:r>
      <w:r w:rsidRPr="006D0D05">
        <w:rPr>
          <w:rFonts w:asciiTheme="majorHAnsi" w:hAnsiTheme="majorHAnsi" w:cstheme="majorHAnsi"/>
        </w:rPr>
        <w:t xml:space="preserve">House of Commons BRIEFING PAPER Number 05927, 8 January 2018 </w:t>
      </w:r>
      <w:r w:rsidRPr="006D0D05">
        <w:rPr>
          <w:rFonts w:asciiTheme="majorHAnsi" w:hAnsiTheme="majorHAnsi" w:cstheme="majorHAnsi"/>
          <w:i/>
        </w:rPr>
        <w:t>Carbon Price Floor (CPF) and the price support mechanism</w:t>
      </w:r>
      <w:r w:rsidRPr="006D0D05">
        <w:rPr>
          <w:rFonts w:asciiTheme="majorHAnsi" w:hAnsiTheme="majorHAnsi" w:cstheme="majorHAnsi"/>
        </w:rPr>
        <w:t>.</w:t>
      </w:r>
    </w:p>
    <w:p w14:paraId="73E0EF00" w14:textId="013EBFA2"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Hoff, Derek.</w:t>
      </w:r>
      <w:r w:rsidR="009A28E9">
        <w:rPr>
          <w:rFonts w:asciiTheme="majorHAnsi" w:hAnsiTheme="majorHAnsi" w:cstheme="majorHAnsi"/>
        </w:rPr>
        <w:t xml:space="preserve"> (2012).</w:t>
      </w:r>
      <w:r w:rsidRPr="006D0D05">
        <w:rPr>
          <w:rFonts w:asciiTheme="majorHAnsi" w:hAnsiTheme="majorHAnsi" w:cstheme="majorHAnsi"/>
          <w:i/>
          <w:iCs/>
        </w:rPr>
        <w:t xml:space="preserve"> </w:t>
      </w:r>
      <w:r w:rsidRPr="00DB42C4">
        <w:rPr>
          <w:rFonts w:asciiTheme="majorHAnsi" w:hAnsiTheme="majorHAnsi" w:cstheme="majorHAnsi"/>
          <w:i/>
          <w:iCs/>
        </w:rPr>
        <w:t>The State and the Stork: The Population Debate and Policy Making in US History</w:t>
      </w:r>
      <w:r w:rsidR="009A28E9">
        <w:rPr>
          <w:rFonts w:asciiTheme="majorHAnsi" w:hAnsiTheme="majorHAnsi" w:cstheme="majorHAnsi"/>
          <w:i/>
          <w:iCs/>
        </w:rPr>
        <w:t xml:space="preserve">. </w:t>
      </w:r>
      <w:r w:rsidR="009A28E9">
        <w:rPr>
          <w:rFonts w:asciiTheme="majorHAnsi" w:hAnsiTheme="majorHAnsi" w:cstheme="majorHAnsi"/>
        </w:rPr>
        <w:t xml:space="preserve">Chicago: </w:t>
      </w:r>
      <w:r w:rsidRPr="00DB42C4">
        <w:rPr>
          <w:rFonts w:asciiTheme="majorHAnsi" w:hAnsiTheme="majorHAnsi" w:cstheme="majorHAnsi"/>
        </w:rPr>
        <w:t xml:space="preserve">University of Chicago Press. </w:t>
      </w:r>
    </w:p>
    <w:p w14:paraId="173DD9CC" w14:textId="5EE1F201" w:rsidR="00C103AC" w:rsidRPr="006D0D05"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rPr>
        <w:t>Höhne</w:t>
      </w:r>
      <w:proofErr w:type="spellEnd"/>
      <w:r w:rsidRPr="006D0D05">
        <w:rPr>
          <w:rFonts w:asciiTheme="majorHAnsi" w:hAnsiTheme="majorHAnsi" w:cstheme="majorHAnsi"/>
        </w:rPr>
        <w:t>, N., and K. Blok</w:t>
      </w:r>
      <w:r w:rsidR="009A28E9">
        <w:rPr>
          <w:rFonts w:asciiTheme="majorHAnsi" w:hAnsiTheme="majorHAnsi" w:cstheme="majorHAnsi"/>
        </w:rPr>
        <w:t>. (2005).</w:t>
      </w:r>
      <w:r w:rsidRPr="006D0D05">
        <w:rPr>
          <w:rFonts w:asciiTheme="majorHAnsi" w:hAnsiTheme="majorHAnsi" w:cstheme="majorHAnsi"/>
        </w:rPr>
        <w:t xml:space="preserve"> Calculating historical contributions to climate change: Discussion of the Brazilian Proposal’. </w:t>
      </w:r>
      <w:r w:rsidRPr="006D0D05">
        <w:rPr>
          <w:rFonts w:asciiTheme="majorHAnsi" w:hAnsiTheme="majorHAnsi" w:cstheme="majorHAnsi"/>
          <w:i/>
        </w:rPr>
        <w:t>Climatic Change</w:t>
      </w:r>
      <w:r w:rsidRPr="006D0D05">
        <w:rPr>
          <w:rFonts w:asciiTheme="majorHAnsi" w:hAnsiTheme="majorHAnsi" w:cstheme="majorHAnsi"/>
        </w:rPr>
        <w:t>,</w:t>
      </w:r>
      <w:r w:rsidRPr="006D0D05">
        <w:rPr>
          <w:rFonts w:asciiTheme="majorHAnsi" w:hAnsiTheme="majorHAnsi" w:cstheme="majorHAnsi"/>
          <w:b/>
        </w:rPr>
        <w:t xml:space="preserve"> 71</w:t>
      </w:r>
      <w:r w:rsidRPr="006D0D05">
        <w:rPr>
          <w:rFonts w:asciiTheme="majorHAnsi" w:hAnsiTheme="majorHAnsi" w:cstheme="majorHAnsi"/>
        </w:rPr>
        <w:t>(1), 141.</w:t>
      </w:r>
    </w:p>
    <w:p w14:paraId="3AD93842" w14:textId="1D0DE748"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IPCC</w:t>
      </w:r>
      <w:r w:rsidR="009A28E9">
        <w:rPr>
          <w:rFonts w:asciiTheme="majorHAnsi" w:hAnsiTheme="majorHAnsi" w:cstheme="majorHAnsi"/>
        </w:rPr>
        <w:t>.</w:t>
      </w:r>
      <w:r w:rsidRPr="006D0D05">
        <w:rPr>
          <w:rFonts w:asciiTheme="majorHAnsi" w:hAnsiTheme="majorHAnsi" w:cstheme="majorHAnsi"/>
        </w:rPr>
        <w:t xml:space="preserve"> (2018). </w:t>
      </w:r>
      <w:r w:rsidRPr="006D0D05">
        <w:rPr>
          <w:rFonts w:asciiTheme="majorHAnsi" w:hAnsiTheme="majorHAnsi" w:cstheme="majorHAnsi"/>
          <w:i/>
          <w:iCs/>
        </w:rPr>
        <w:t>Special Report: Global Warming of 1.5°C</w:t>
      </w:r>
      <w:r w:rsidRPr="006D0D05">
        <w:rPr>
          <w:rFonts w:asciiTheme="majorHAnsi" w:hAnsiTheme="majorHAnsi" w:cstheme="majorHAnsi"/>
        </w:rPr>
        <w:t xml:space="preserve">. Available on-line at </w:t>
      </w:r>
      <w:hyperlink r:id="rId18" w:history="1">
        <w:r w:rsidRPr="006D0D05">
          <w:rPr>
            <w:rStyle w:val="Hyperlink"/>
            <w:rFonts w:asciiTheme="majorHAnsi" w:hAnsiTheme="majorHAnsi" w:cstheme="majorHAnsi"/>
          </w:rPr>
          <w:t>https://www.ipcc.ch/sr15/</w:t>
        </w:r>
      </w:hyperlink>
      <w:r w:rsidRPr="006D0D05">
        <w:rPr>
          <w:rFonts w:asciiTheme="majorHAnsi" w:hAnsiTheme="majorHAnsi" w:cstheme="majorHAnsi"/>
        </w:rPr>
        <w:t>.  Retrieved 10 August 2019.</w:t>
      </w:r>
    </w:p>
    <w:p w14:paraId="3A500AF4" w14:textId="7B881853" w:rsidR="00C103AC" w:rsidRPr="006D0D05" w:rsidRDefault="00C103AC" w:rsidP="00A40DFC">
      <w:pPr>
        <w:spacing w:line="480" w:lineRule="auto"/>
        <w:ind w:left="709" w:hanging="709"/>
        <w:rPr>
          <w:rFonts w:asciiTheme="majorHAnsi" w:hAnsiTheme="majorHAnsi" w:cstheme="majorHAnsi"/>
          <w:color w:val="000000"/>
          <w:shd w:val="clear" w:color="auto" w:fill="FFFFFF"/>
        </w:rPr>
      </w:pPr>
      <w:r w:rsidRPr="006D0D05">
        <w:rPr>
          <w:rFonts w:asciiTheme="majorHAnsi" w:hAnsiTheme="majorHAnsi" w:cstheme="majorHAnsi"/>
          <w:color w:val="000000"/>
          <w:shd w:val="clear" w:color="auto" w:fill="FFFFFF"/>
        </w:rPr>
        <w:t>IPCC</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 xml:space="preserve"> </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2013</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 </w:t>
      </w:r>
      <w:r w:rsidRPr="006D0D05">
        <w:rPr>
          <w:rFonts w:asciiTheme="majorHAnsi" w:hAnsiTheme="majorHAnsi" w:cstheme="majorHAnsi"/>
          <w:i/>
          <w:iCs/>
          <w:color w:val="000000"/>
          <w:shd w:val="clear" w:color="auto" w:fill="FFFFFF"/>
        </w:rPr>
        <w:t>Climate Change 2013: The Physical Science Basis. Contribution of Working Group I to the Fifth Assessment Report of the Intergovernmental Panel on Climate Change</w:t>
      </w:r>
      <w:r w:rsidR="009A28E9">
        <w:rPr>
          <w:rFonts w:asciiTheme="majorHAnsi" w:hAnsiTheme="majorHAnsi" w:cstheme="majorHAnsi"/>
          <w:color w:val="000000"/>
          <w:shd w:val="clear" w:color="auto" w:fill="FFFFFF"/>
        </w:rPr>
        <w:t xml:space="preserve">. Cambridge: </w:t>
      </w:r>
      <w:r w:rsidRPr="006D0D05">
        <w:rPr>
          <w:rFonts w:asciiTheme="majorHAnsi" w:hAnsiTheme="majorHAnsi" w:cstheme="majorHAnsi"/>
          <w:color w:val="000000"/>
          <w:shd w:val="clear" w:color="auto" w:fill="FFFFFF"/>
        </w:rPr>
        <w:t>Cambridge University Press.</w:t>
      </w:r>
    </w:p>
    <w:p w14:paraId="2BC0F75A" w14:textId="2A2392B4" w:rsidR="00C103AC" w:rsidRPr="006D0D05" w:rsidRDefault="00C103AC" w:rsidP="00A40DFC">
      <w:pPr>
        <w:spacing w:line="480" w:lineRule="auto"/>
        <w:ind w:left="709" w:hanging="709"/>
        <w:rPr>
          <w:rFonts w:asciiTheme="majorHAnsi" w:hAnsiTheme="majorHAnsi" w:cstheme="majorHAnsi"/>
          <w:color w:val="000000"/>
          <w:shd w:val="clear" w:color="auto" w:fill="FFFFFF"/>
        </w:rPr>
      </w:pPr>
      <w:proofErr w:type="spellStart"/>
      <w:r w:rsidRPr="006D0D05">
        <w:rPr>
          <w:rFonts w:asciiTheme="majorHAnsi" w:hAnsiTheme="majorHAnsi" w:cstheme="majorHAnsi"/>
          <w:color w:val="222222"/>
          <w:shd w:val="clear" w:color="auto" w:fill="FFFFFF"/>
        </w:rPr>
        <w:t>Kallis</w:t>
      </w:r>
      <w:proofErr w:type="spellEnd"/>
      <w:r w:rsidRPr="006D0D05">
        <w:rPr>
          <w:rFonts w:asciiTheme="majorHAnsi" w:hAnsiTheme="majorHAnsi" w:cstheme="majorHAnsi"/>
          <w:color w:val="222222"/>
          <w:shd w:val="clear" w:color="auto" w:fill="FFFFFF"/>
        </w:rPr>
        <w:t>, G.</w:t>
      </w:r>
      <w:r w:rsidR="009A28E9">
        <w:rPr>
          <w:rFonts w:asciiTheme="majorHAnsi" w:hAnsiTheme="majorHAnsi" w:cstheme="majorHAnsi"/>
          <w:color w:val="222222"/>
          <w:shd w:val="clear" w:color="auto" w:fill="FFFFFF"/>
        </w:rPr>
        <w:t xml:space="preserve"> (2017).</w:t>
      </w:r>
      <w:r w:rsidRPr="006D0D05">
        <w:rPr>
          <w:rFonts w:asciiTheme="majorHAnsi" w:hAnsiTheme="majorHAnsi" w:cstheme="majorHAnsi"/>
          <w:color w:val="222222"/>
          <w:shd w:val="clear" w:color="auto" w:fill="FFFFFF"/>
        </w:rPr>
        <w:t xml:space="preserve"> </w:t>
      </w:r>
      <w:r w:rsidRPr="006D0D05">
        <w:rPr>
          <w:rFonts w:asciiTheme="majorHAnsi" w:hAnsiTheme="majorHAnsi" w:cstheme="majorHAnsi"/>
          <w:i/>
          <w:iCs/>
          <w:color w:val="222222"/>
          <w:shd w:val="clear" w:color="auto" w:fill="FFFFFF"/>
        </w:rPr>
        <w:t xml:space="preserve">Degrowth. </w:t>
      </w:r>
      <w:r w:rsidRPr="006D0D05">
        <w:rPr>
          <w:rFonts w:asciiTheme="majorHAnsi" w:hAnsiTheme="majorHAnsi" w:cstheme="majorHAnsi"/>
          <w:color w:val="222222"/>
          <w:shd w:val="clear" w:color="auto" w:fill="FFFFFF"/>
        </w:rPr>
        <w:t xml:space="preserve"> </w:t>
      </w:r>
      <w:r w:rsidR="009A28E9">
        <w:rPr>
          <w:rFonts w:asciiTheme="majorHAnsi" w:hAnsiTheme="majorHAnsi" w:cstheme="majorHAnsi"/>
          <w:color w:val="222222"/>
          <w:shd w:val="clear" w:color="auto" w:fill="FFFFFF"/>
        </w:rPr>
        <w:t xml:space="preserve">Newcastle-on-Tyne: </w:t>
      </w:r>
      <w:r w:rsidRPr="006D0D05">
        <w:rPr>
          <w:rFonts w:asciiTheme="majorHAnsi" w:hAnsiTheme="majorHAnsi" w:cstheme="majorHAnsi"/>
          <w:color w:val="222222"/>
          <w:shd w:val="clear" w:color="auto" w:fill="FFFFFF"/>
        </w:rPr>
        <w:t>Agenda.</w:t>
      </w:r>
      <w:r w:rsidRPr="006D0D05">
        <w:rPr>
          <w:rFonts w:asciiTheme="majorHAnsi" w:hAnsiTheme="majorHAnsi" w:cstheme="majorHAnsi"/>
          <w:color w:val="000000"/>
          <w:shd w:val="clear" w:color="auto" w:fill="FFFFFF"/>
        </w:rPr>
        <w:t xml:space="preserve"> </w:t>
      </w:r>
    </w:p>
    <w:p w14:paraId="24DE00D4" w14:textId="287FF324" w:rsidR="00C103AC" w:rsidRPr="006D0D05" w:rsidRDefault="00C103AC" w:rsidP="00A40DFC">
      <w:pPr>
        <w:spacing w:line="480" w:lineRule="auto"/>
        <w:ind w:left="709" w:hanging="709"/>
        <w:rPr>
          <w:rFonts w:asciiTheme="majorHAnsi" w:hAnsiTheme="majorHAnsi" w:cstheme="majorHAnsi"/>
          <w:color w:val="000000"/>
          <w:shd w:val="clear" w:color="auto" w:fill="FFFFFF"/>
        </w:rPr>
      </w:pPr>
      <w:r w:rsidRPr="006D0D05">
        <w:rPr>
          <w:rFonts w:asciiTheme="majorHAnsi" w:hAnsiTheme="majorHAnsi" w:cstheme="majorHAnsi"/>
          <w:color w:val="000000"/>
          <w:shd w:val="clear" w:color="auto" w:fill="FFFFFF"/>
        </w:rPr>
        <w:t xml:space="preserve">Kaya, Yoichi and Keiichi </w:t>
      </w:r>
      <w:proofErr w:type="spellStart"/>
      <w:r w:rsidRPr="006D0D05">
        <w:rPr>
          <w:rFonts w:asciiTheme="majorHAnsi" w:hAnsiTheme="majorHAnsi" w:cstheme="majorHAnsi"/>
          <w:color w:val="000000"/>
          <w:shd w:val="clear" w:color="auto" w:fill="FFFFFF"/>
        </w:rPr>
        <w:t>Yokobori</w:t>
      </w:r>
      <w:proofErr w:type="spellEnd"/>
      <w:r w:rsidRPr="006D0D05">
        <w:rPr>
          <w:rFonts w:asciiTheme="majorHAnsi" w:hAnsiTheme="majorHAnsi" w:cstheme="majorHAnsi"/>
          <w:color w:val="000000"/>
          <w:shd w:val="clear" w:color="auto" w:fill="FFFFFF"/>
        </w:rPr>
        <w:t xml:space="preserve">. </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1997</w:t>
      </w:r>
      <w:r w:rsidR="009A28E9">
        <w:rPr>
          <w:rFonts w:asciiTheme="majorHAnsi" w:hAnsiTheme="majorHAnsi" w:cstheme="majorHAnsi"/>
          <w:color w:val="000000"/>
          <w:shd w:val="clear" w:color="auto" w:fill="FFFFFF"/>
        </w:rPr>
        <w:t>)</w:t>
      </w:r>
      <w:r w:rsidRPr="006D0D05">
        <w:rPr>
          <w:rFonts w:asciiTheme="majorHAnsi" w:hAnsiTheme="majorHAnsi" w:cstheme="majorHAnsi"/>
          <w:color w:val="000000"/>
          <w:shd w:val="clear" w:color="auto" w:fill="FFFFFF"/>
        </w:rPr>
        <w:t>.</w:t>
      </w:r>
      <w:r w:rsidRPr="006D0D05">
        <w:rPr>
          <w:rStyle w:val="apple-converted-space"/>
          <w:rFonts w:asciiTheme="majorHAnsi" w:hAnsiTheme="majorHAnsi" w:cstheme="majorHAnsi"/>
          <w:color w:val="000000"/>
          <w:shd w:val="clear" w:color="auto" w:fill="FFFFFF"/>
        </w:rPr>
        <w:t> </w:t>
      </w:r>
      <w:r w:rsidRPr="006D0D05">
        <w:rPr>
          <w:rStyle w:val="Emphasis"/>
          <w:rFonts w:asciiTheme="majorHAnsi" w:hAnsiTheme="majorHAnsi" w:cstheme="majorHAnsi"/>
          <w:color w:val="000000"/>
          <w:shd w:val="clear" w:color="auto" w:fill="FFFFFF"/>
        </w:rPr>
        <w:t>Environment, Energy, and Economy: Strategies for Sustainability</w:t>
      </w:r>
      <w:r w:rsidRPr="006D0D05">
        <w:rPr>
          <w:rFonts w:asciiTheme="majorHAnsi" w:hAnsiTheme="majorHAnsi" w:cstheme="majorHAnsi"/>
          <w:color w:val="000000"/>
          <w:shd w:val="clear" w:color="auto" w:fill="FFFFFF"/>
        </w:rPr>
        <w:t>. Tokyo &amp; New York: United Nations University Press.</w:t>
      </w:r>
    </w:p>
    <w:p w14:paraId="73D28347" w14:textId="2B93122B"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Lee, D. S. </w:t>
      </w:r>
      <w:r w:rsidRPr="009A28E9">
        <w:rPr>
          <w:rFonts w:asciiTheme="majorHAnsi" w:hAnsiTheme="majorHAnsi" w:cstheme="majorHAnsi"/>
          <w:i/>
          <w:iCs/>
        </w:rPr>
        <w:t>et al</w:t>
      </w:r>
      <w:r w:rsidRPr="006D0D05">
        <w:rPr>
          <w:rFonts w:asciiTheme="majorHAnsi" w:hAnsiTheme="majorHAnsi" w:cstheme="majorHAnsi"/>
        </w:rPr>
        <w:t>.</w:t>
      </w:r>
      <w:r w:rsidR="009A28E9">
        <w:rPr>
          <w:rFonts w:asciiTheme="majorHAnsi" w:hAnsiTheme="majorHAnsi" w:cstheme="majorHAnsi"/>
        </w:rPr>
        <w:t xml:space="preserve"> (2009).</w:t>
      </w:r>
      <w:r w:rsidRPr="006D0D05">
        <w:rPr>
          <w:rFonts w:asciiTheme="majorHAnsi" w:hAnsiTheme="majorHAnsi" w:cstheme="majorHAnsi"/>
        </w:rPr>
        <w:t xml:space="preserve"> Aviation and global climate change in the 21st century. </w:t>
      </w:r>
      <w:r w:rsidRPr="006D0D05">
        <w:rPr>
          <w:rFonts w:asciiTheme="majorHAnsi" w:hAnsiTheme="majorHAnsi" w:cstheme="majorHAnsi"/>
          <w:i/>
          <w:iCs/>
        </w:rPr>
        <w:t>Atmospheric Environment</w:t>
      </w:r>
      <w:r w:rsidRPr="006D0D05">
        <w:rPr>
          <w:rFonts w:asciiTheme="majorHAnsi" w:hAnsiTheme="majorHAnsi" w:cstheme="majorHAnsi"/>
        </w:rPr>
        <w:t xml:space="preserve"> </w:t>
      </w:r>
      <w:r w:rsidRPr="006D0D05">
        <w:rPr>
          <w:rFonts w:asciiTheme="majorHAnsi" w:hAnsiTheme="majorHAnsi" w:cstheme="majorHAnsi"/>
          <w:b/>
          <w:bCs/>
        </w:rPr>
        <w:t>43</w:t>
      </w:r>
      <w:r w:rsidR="009A28E9">
        <w:rPr>
          <w:rFonts w:asciiTheme="majorHAnsi" w:hAnsiTheme="majorHAnsi" w:cstheme="majorHAnsi"/>
        </w:rPr>
        <w:t>,</w:t>
      </w:r>
      <w:r w:rsidRPr="006D0D05">
        <w:rPr>
          <w:rFonts w:asciiTheme="majorHAnsi" w:hAnsiTheme="majorHAnsi" w:cstheme="majorHAnsi"/>
        </w:rPr>
        <w:t xml:space="preserve"> 3520–3537.</w:t>
      </w:r>
    </w:p>
    <w:p w14:paraId="6E0338D2" w14:textId="28D6866A"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Leggett, </w:t>
      </w:r>
      <w:proofErr w:type="gramStart"/>
      <w:r w:rsidRPr="006D0D05">
        <w:rPr>
          <w:rFonts w:asciiTheme="majorHAnsi" w:hAnsiTheme="majorHAnsi" w:cstheme="majorHAnsi"/>
        </w:rPr>
        <w:t>Jeremy.</w:t>
      </w:r>
      <w:r w:rsidR="009A28E9">
        <w:rPr>
          <w:rFonts w:asciiTheme="majorHAnsi" w:hAnsiTheme="majorHAnsi" w:cstheme="majorHAnsi"/>
        </w:rPr>
        <w:t>(</w:t>
      </w:r>
      <w:proofErr w:type="gramEnd"/>
      <w:r w:rsidR="009A28E9">
        <w:rPr>
          <w:rFonts w:asciiTheme="majorHAnsi" w:hAnsiTheme="majorHAnsi" w:cstheme="majorHAnsi"/>
        </w:rPr>
        <w:t>2014)</w:t>
      </w:r>
      <w:r w:rsidRPr="006D0D05">
        <w:rPr>
          <w:rFonts w:asciiTheme="majorHAnsi" w:hAnsiTheme="majorHAnsi" w:cstheme="majorHAnsi"/>
        </w:rPr>
        <w:t xml:space="preserve"> </w:t>
      </w:r>
      <w:r w:rsidRPr="006D0D05">
        <w:rPr>
          <w:rFonts w:asciiTheme="majorHAnsi" w:hAnsiTheme="majorHAnsi" w:cstheme="majorHAnsi"/>
          <w:i/>
        </w:rPr>
        <w:t>The Energy of Nations</w:t>
      </w:r>
      <w:r w:rsidR="009A28E9">
        <w:rPr>
          <w:rFonts w:asciiTheme="majorHAnsi" w:hAnsiTheme="majorHAnsi" w:cstheme="majorHAnsi"/>
        </w:rPr>
        <w:t xml:space="preserve">. London: </w:t>
      </w:r>
      <w:r w:rsidRPr="006D0D05">
        <w:rPr>
          <w:rFonts w:asciiTheme="majorHAnsi" w:hAnsiTheme="majorHAnsi" w:cstheme="majorHAnsi"/>
        </w:rPr>
        <w:t>Routledge.</w:t>
      </w:r>
    </w:p>
    <w:p w14:paraId="0CA7BE36" w14:textId="11E9951C" w:rsidR="00C103AC" w:rsidRPr="006D0D05" w:rsidRDefault="00C103AC" w:rsidP="00A40DFC">
      <w:pPr>
        <w:spacing w:line="480" w:lineRule="auto"/>
        <w:ind w:left="709" w:hanging="709"/>
        <w:rPr>
          <w:rFonts w:asciiTheme="majorHAnsi" w:hAnsiTheme="majorHAnsi" w:cstheme="majorHAnsi"/>
          <w:color w:val="333333"/>
          <w:shd w:val="clear" w:color="auto" w:fill="FFFFFF"/>
        </w:rPr>
      </w:pPr>
      <w:r w:rsidRPr="006D0D05">
        <w:rPr>
          <w:rFonts w:asciiTheme="majorHAnsi" w:hAnsiTheme="majorHAnsi" w:cstheme="majorHAnsi"/>
          <w:color w:val="333333"/>
          <w:shd w:val="clear" w:color="auto" w:fill="FFFFFF"/>
        </w:rPr>
        <w:t xml:space="preserve">Le </w:t>
      </w:r>
      <w:proofErr w:type="spellStart"/>
      <w:r w:rsidRPr="006D0D05">
        <w:rPr>
          <w:rFonts w:asciiTheme="majorHAnsi" w:hAnsiTheme="majorHAnsi" w:cstheme="majorHAnsi"/>
          <w:color w:val="333333"/>
          <w:shd w:val="clear" w:color="auto" w:fill="FFFFFF"/>
        </w:rPr>
        <w:t>Quéré</w:t>
      </w:r>
      <w:proofErr w:type="spellEnd"/>
      <w:r w:rsidRPr="006D0D05">
        <w:rPr>
          <w:rFonts w:asciiTheme="majorHAnsi" w:hAnsiTheme="majorHAnsi" w:cstheme="majorHAnsi"/>
          <w:color w:val="333333"/>
          <w:shd w:val="clear" w:color="auto" w:fill="FFFFFF"/>
        </w:rPr>
        <w:t xml:space="preserve">, C. </w:t>
      </w:r>
      <w:r w:rsidRPr="009A28E9">
        <w:rPr>
          <w:rFonts w:asciiTheme="majorHAnsi" w:hAnsiTheme="majorHAnsi" w:cstheme="majorHAnsi"/>
          <w:i/>
          <w:iCs/>
          <w:color w:val="333333"/>
          <w:shd w:val="clear" w:color="auto" w:fill="FFFFFF"/>
        </w:rPr>
        <w:t>et al</w:t>
      </w:r>
      <w:r w:rsidRPr="006D0D05">
        <w:rPr>
          <w:rFonts w:asciiTheme="majorHAnsi" w:hAnsiTheme="majorHAnsi" w:cstheme="majorHAnsi"/>
          <w:color w:val="333333"/>
          <w:shd w:val="clear" w:color="auto" w:fill="FFFFFF"/>
        </w:rPr>
        <w:t>.</w:t>
      </w:r>
      <w:r w:rsidR="009A28E9">
        <w:rPr>
          <w:rFonts w:asciiTheme="majorHAnsi" w:hAnsiTheme="majorHAnsi" w:cstheme="majorHAnsi"/>
          <w:color w:val="333333"/>
          <w:shd w:val="clear" w:color="auto" w:fill="FFFFFF"/>
        </w:rPr>
        <w:t xml:space="preserve"> (2018).</w:t>
      </w:r>
      <w:r w:rsidRPr="006D0D05">
        <w:rPr>
          <w:rFonts w:asciiTheme="majorHAnsi" w:hAnsiTheme="majorHAnsi" w:cstheme="majorHAnsi"/>
          <w:color w:val="333333"/>
          <w:shd w:val="clear" w:color="auto" w:fill="FFFFFF"/>
        </w:rPr>
        <w:t xml:space="preserve"> Global Carbon Budget 2018. </w:t>
      </w:r>
      <w:r w:rsidRPr="006D0D05">
        <w:rPr>
          <w:rFonts w:asciiTheme="majorHAnsi" w:hAnsiTheme="majorHAnsi" w:cstheme="majorHAnsi"/>
          <w:i/>
          <w:iCs/>
          <w:color w:val="333333"/>
          <w:shd w:val="clear" w:color="auto" w:fill="FFFFFF"/>
        </w:rPr>
        <w:t>Earth System Science Data</w:t>
      </w:r>
      <w:r w:rsidRPr="006D0D05">
        <w:rPr>
          <w:rFonts w:asciiTheme="majorHAnsi" w:hAnsiTheme="majorHAnsi" w:cstheme="majorHAnsi"/>
          <w:color w:val="333333"/>
          <w:shd w:val="clear" w:color="auto" w:fill="FFFFFF"/>
        </w:rPr>
        <w:t xml:space="preserve">, </w:t>
      </w:r>
      <w:r w:rsidRPr="006D0D05">
        <w:rPr>
          <w:rFonts w:asciiTheme="majorHAnsi" w:hAnsiTheme="majorHAnsi" w:cstheme="majorHAnsi"/>
          <w:b/>
          <w:bCs/>
          <w:color w:val="333333"/>
          <w:shd w:val="clear" w:color="auto" w:fill="FFFFFF"/>
        </w:rPr>
        <w:t>10</w:t>
      </w:r>
      <w:r w:rsidRPr="006D0D05">
        <w:rPr>
          <w:rFonts w:asciiTheme="majorHAnsi" w:hAnsiTheme="majorHAnsi" w:cstheme="majorHAnsi"/>
          <w:color w:val="333333"/>
          <w:shd w:val="clear" w:color="auto" w:fill="FFFFFF"/>
        </w:rPr>
        <w:t>, 1-54</w:t>
      </w:r>
      <w:r w:rsidR="009A28E9">
        <w:rPr>
          <w:rFonts w:asciiTheme="majorHAnsi" w:hAnsiTheme="majorHAnsi" w:cstheme="majorHAnsi"/>
          <w:color w:val="333333"/>
          <w:shd w:val="clear" w:color="auto" w:fill="FFFFFF"/>
        </w:rPr>
        <w:t>.</w:t>
      </w:r>
    </w:p>
    <w:p w14:paraId="1A38E314" w14:textId="678B4896"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Mackay, David. </w:t>
      </w:r>
      <w:r w:rsidR="009A28E9">
        <w:rPr>
          <w:rFonts w:asciiTheme="majorHAnsi" w:hAnsiTheme="majorHAnsi" w:cstheme="majorHAnsi"/>
        </w:rPr>
        <w:t xml:space="preserve">(2009). </w:t>
      </w:r>
      <w:r w:rsidRPr="006D0D05">
        <w:rPr>
          <w:rFonts w:asciiTheme="majorHAnsi" w:hAnsiTheme="majorHAnsi" w:cstheme="majorHAnsi"/>
          <w:i/>
          <w:iCs/>
        </w:rPr>
        <w:t>Sustainable Energy Without the Hot Air</w:t>
      </w:r>
      <w:r w:rsidRPr="006D0D05">
        <w:rPr>
          <w:rFonts w:asciiTheme="majorHAnsi" w:hAnsiTheme="majorHAnsi" w:cstheme="majorHAnsi"/>
        </w:rPr>
        <w:t xml:space="preserve">. </w:t>
      </w:r>
      <w:r w:rsidR="009A28E9">
        <w:rPr>
          <w:rFonts w:asciiTheme="majorHAnsi" w:hAnsiTheme="majorHAnsi" w:cstheme="majorHAnsi"/>
        </w:rPr>
        <w:t xml:space="preserve">Cambridge: </w:t>
      </w:r>
      <w:r w:rsidRPr="006D0D05">
        <w:rPr>
          <w:rFonts w:asciiTheme="majorHAnsi" w:hAnsiTheme="majorHAnsi" w:cstheme="majorHAnsi"/>
        </w:rPr>
        <w:t>Green Books.</w:t>
      </w:r>
    </w:p>
    <w:p w14:paraId="136C385B" w14:textId="77777777" w:rsidR="00C103AC" w:rsidRPr="005D35A5" w:rsidRDefault="00C103AC" w:rsidP="00A40DFC">
      <w:pPr>
        <w:spacing w:line="480" w:lineRule="auto"/>
        <w:ind w:left="709" w:hanging="709"/>
        <w:rPr>
          <w:rFonts w:asciiTheme="majorHAnsi" w:hAnsiTheme="majorHAnsi" w:cstheme="majorHAnsi"/>
        </w:rPr>
      </w:pPr>
      <w:r w:rsidRPr="005D35A5">
        <w:rPr>
          <w:rFonts w:asciiTheme="majorHAnsi" w:hAnsiTheme="majorHAnsi" w:cstheme="majorHAnsi"/>
        </w:rPr>
        <w:t xml:space="preserve">Magee, L. </w:t>
      </w:r>
      <w:proofErr w:type="gramStart"/>
      <w:r w:rsidRPr="005D35A5">
        <w:rPr>
          <w:rFonts w:asciiTheme="majorHAnsi" w:hAnsiTheme="majorHAnsi" w:cstheme="majorHAnsi"/>
        </w:rPr>
        <w:t>and  T.</w:t>
      </w:r>
      <w:proofErr w:type="gramEnd"/>
      <w:r w:rsidRPr="005D35A5">
        <w:rPr>
          <w:rFonts w:asciiTheme="majorHAnsi" w:hAnsiTheme="majorHAnsi" w:cstheme="majorHAnsi"/>
        </w:rPr>
        <w:t xml:space="preserve"> C. </w:t>
      </w:r>
      <w:proofErr w:type="spellStart"/>
      <w:r w:rsidRPr="005D35A5">
        <w:rPr>
          <w:rFonts w:asciiTheme="majorHAnsi" w:hAnsiTheme="majorHAnsi" w:cstheme="majorHAnsi"/>
        </w:rPr>
        <w:t>Devezas</w:t>
      </w:r>
      <w:proofErr w:type="spellEnd"/>
      <w:r w:rsidRPr="005D35A5">
        <w:rPr>
          <w:rFonts w:asciiTheme="majorHAnsi" w:hAnsiTheme="majorHAnsi" w:cstheme="majorHAnsi"/>
        </w:rPr>
        <w:t xml:space="preserve"> (2018) Specifying technology and rebound in the IPAT identity. </w:t>
      </w:r>
      <w:r w:rsidRPr="005D35A5">
        <w:rPr>
          <w:rFonts w:asciiTheme="majorHAnsi" w:hAnsiTheme="majorHAnsi" w:cstheme="majorHAnsi"/>
          <w:i/>
          <w:iCs/>
        </w:rPr>
        <w:t xml:space="preserve">Procedia Manufacturing </w:t>
      </w:r>
      <w:r w:rsidRPr="005D35A5">
        <w:rPr>
          <w:rFonts w:asciiTheme="majorHAnsi" w:hAnsiTheme="majorHAnsi" w:cstheme="majorHAnsi"/>
          <w:b/>
          <w:bCs/>
        </w:rPr>
        <w:t>21</w:t>
      </w:r>
      <w:r w:rsidRPr="005D35A5">
        <w:rPr>
          <w:rFonts w:asciiTheme="majorHAnsi" w:hAnsiTheme="majorHAnsi" w:cstheme="majorHAnsi"/>
        </w:rPr>
        <w:t>, 476–485.</w:t>
      </w:r>
    </w:p>
    <w:p w14:paraId="39BAB67A" w14:textId="5A37C81A"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Marshall, George.</w:t>
      </w:r>
      <w:r w:rsidR="009A28E9">
        <w:rPr>
          <w:rFonts w:asciiTheme="majorHAnsi" w:hAnsiTheme="majorHAnsi" w:cstheme="majorHAnsi"/>
        </w:rPr>
        <w:t xml:space="preserve"> (2014).</w:t>
      </w:r>
      <w:r w:rsidRPr="006D0D05">
        <w:rPr>
          <w:rFonts w:asciiTheme="majorHAnsi" w:hAnsiTheme="majorHAnsi" w:cstheme="majorHAnsi"/>
        </w:rPr>
        <w:t xml:space="preserve"> </w:t>
      </w:r>
      <w:r w:rsidRPr="006D0D05">
        <w:rPr>
          <w:rFonts w:asciiTheme="majorHAnsi" w:hAnsiTheme="majorHAnsi" w:cstheme="majorHAnsi"/>
          <w:i/>
          <w:iCs/>
        </w:rPr>
        <w:t>Don’t even think about it</w:t>
      </w:r>
      <w:r w:rsidRPr="006D0D05">
        <w:rPr>
          <w:rFonts w:asciiTheme="majorHAnsi" w:hAnsiTheme="majorHAnsi" w:cstheme="majorHAnsi"/>
        </w:rPr>
        <w:t xml:space="preserve">. </w:t>
      </w:r>
      <w:r w:rsidR="009A28E9">
        <w:rPr>
          <w:rFonts w:asciiTheme="majorHAnsi" w:hAnsiTheme="majorHAnsi" w:cstheme="majorHAnsi"/>
        </w:rPr>
        <w:t xml:space="preserve">London: </w:t>
      </w:r>
      <w:r w:rsidRPr="006D0D05">
        <w:rPr>
          <w:rFonts w:asciiTheme="majorHAnsi" w:hAnsiTheme="majorHAnsi" w:cstheme="majorHAnsi"/>
        </w:rPr>
        <w:t>Bloomsbury.</w:t>
      </w:r>
    </w:p>
    <w:p w14:paraId="0AA193DB" w14:textId="1FB2156A"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Matthews, H.D. </w:t>
      </w:r>
      <w:r w:rsidR="000A4829">
        <w:rPr>
          <w:rFonts w:asciiTheme="majorHAnsi" w:hAnsiTheme="majorHAnsi" w:cstheme="majorHAnsi"/>
        </w:rPr>
        <w:t xml:space="preserve">(2016). </w:t>
      </w:r>
      <w:r w:rsidRPr="007250E3">
        <w:rPr>
          <w:rFonts w:asciiTheme="majorHAnsi" w:hAnsiTheme="majorHAnsi" w:cstheme="majorHAnsi"/>
        </w:rPr>
        <w:t>Quantifying historical carbon and climate debts among nations</w:t>
      </w:r>
      <w:r w:rsidR="000A4829">
        <w:rPr>
          <w:rFonts w:asciiTheme="majorHAnsi" w:hAnsiTheme="majorHAnsi" w:cstheme="majorHAnsi"/>
        </w:rPr>
        <w:t xml:space="preserve">. </w:t>
      </w:r>
      <w:r w:rsidRPr="007250E3">
        <w:rPr>
          <w:rFonts w:asciiTheme="majorHAnsi" w:hAnsiTheme="majorHAnsi" w:cstheme="majorHAnsi"/>
          <w:i/>
          <w:iCs/>
        </w:rPr>
        <w:t>Nature Climate Change</w:t>
      </w:r>
      <w:r w:rsidRPr="007250E3">
        <w:rPr>
          <w:rFonts w:asciiTheme="majorHAnsi" w:hAnsiTheme="majorHAnsi" w:cstheme="majorHAnsi"/>
        </w:rPr>
        <w:t> </w:t>
      </w:r>
      <w:proofErr w:type="gramStart"/>
      <w:r w:rsidRPr="007250E3">
        <w:rPr>
          <w:rFonts w:asciiTheme="majorHAnsi" w:hAnsiTheme="majorHAnsi" w:cstheme="majorHAnsi"/>
          <w:b/>
          <w:bCs/>
        </w:rPr>
        <w:t>6</w:t>
      </w:r>
      <w:r w:rsidRPr="007250E3">
        <w:rPr>
          <w:rFonts w:asciiTheme="majorHAnsi" w:hAnsiTheme="majorHAnsi" w:cstheme="majorHAnsi"/>
        </w:rPr>
        <w:t>, </w:t>
      </w:r>
      <w:r w:rsidRPr="006D0D05">
        <w:rPr>
          <w:rFonts w:asciiTheme="majorHAnsi" w:hAnsiTheme="majorHAnsi" w:cstheme="majorHAnsi"/>
        </w:rPr>
        <w:t xml:space="preserve"> </w:t>
      </w:r>
      <w:r w:rsidRPr="007250E3">
        <w:rPr>
          <w:rFonts w:asciiTheme="majorHAnsi" w:hAnsiTheme="majorHAnsi" w:cstheme="majorHAnsi"/>
        </w:rPr>
        <w:t>60</w:t>
      </w:r>
      <w:proofErr w:type="gramEnd"/>
      <w:r w:rsidRPr="007250E3">
        <w:rPr>
          <w:rFonts w:asciiTheme="majorHAnsi" w:hAnsiTheme="majorHAnsi" w:cstheme="majorHAnsi"/>
        </w:rPr>
        <w:t>–64</w:t>
      </w:r>
      <w:r w:rsidRPr="006D0D05">
        <w:rPr>
          <w:rFonts w:asciiTheme="majorHAnsi" w:hAnsiTheme="majorHAnsi" w:cstheme="majorHAnsi"/>
        </w:rPr>
        <w:t>.</w:t>
      </w:r>
    </w:p>
    <w:p w14:paraId="73B1E1C4" w14:textId="60260C78" w:rsidR="00C103AC" w:rsidRPr="00473F9C"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Matthews, H.D.</w:t>
      </w:r>
      <w:r w:rsidRPr="006D0D05">
        <w:rPr>
          <w:rFonts w:asciiTheme="majorHAnsi" w:hAnsiTheme="majorHAnsi" w:cstheme="majorHAnsi"/>
          <w:lang w:val="en"/>
        </w:rPr>
        <w:t xml:space="preserve"> </w:t>
      </w:r>
      <w:r w:rsidR="000A4829">
        <w:rPr>
          <w:rFonts w:asciiTheme="majorHAnsi" w:hAnsiTheme="majorHAnsi" w:cstheme="majorHAnsi"/>
          <w:lang w:val="en"/>
        </w:rPr>
        <w:t xml:space="preserve">(2017). </w:t>
      </w:r>
      <w:r w:rsidRPr="00473F9C">
        <w:rPr>
          <w:rFonts w:asciiTheme="majorHAnsi" w:hAnsiTheme="majorHAnsi" w:cstheme="majorHAnsi"/>
          <w:lang w:val="en"/>
        </w:rPr>
        <w:t>Estimating Carbon Budgets for Ambitious Climate Targets</w:t>
      </w:r>
      <w:r w:rsidRPr="006D0D05">
        <w:rPr>
          <w:rFonts w:asciiTheme="majorHAnsi" w:hAnsiTheme="majorHAnsi" w:cstheme="majorHAnsi"/>
          <w:lang w:val="en"/>
        </w:rPr>
        <w:t xml:space="preserve">. </w:t>
      </w:r>
      <w:hyperlink r:id="rId19" w:tooltip="Current Climate Change Reports" w:history="1">
        <w:r w:rsidRPr="00473F9C">
          <w:rPr>
            <w:rStyle w:val="Hyperlink"/>
            <w:rFonts w:asciiTheme="majorHAnsi" w:hAnsiTheme="majorHAnsi" w:cstheme="majorHAnsi"/>
            <w:i/>
            <w:iCs/>
            <w:color w:val="auto"/>
            <w:u w:val="none"/>
          </w:rPr>
          <w:t>Current Climate Change Reports</w:t>
        </w:r>
      </w:hyperlink>
      <w:r w:rsidRPr="006D0D05">
        <w:rPr>
          <w:rFonts w:asciiTheme="majorHAnsi" w:hAnsiTheme="majorHAnsi" w:cstheme="majorHAnsi"/>
        </w:rPr>
        <w:t xml:space="preserve">, </w:t>
      </w:r>
      <w:r w:rsidRPr="006D0D05">
        <w:rPr>
          <w:rFonts w:asciiTheme="majorHAnsi" w:hAnsiTheme="majorHAnsi" w:cstheme="majorHAnsi"/>
          <w:b/>
          <w:bCs/>
        </w:rPr>
        <w:t>3</w:t>
      </w:r>
      <w:r w:rsidRPr="006D0D05">
        <w:rPr>
          <w:rFonts w:asciiTheme="majorHAnsi" w:hAnsiTheme="majorHAnsi" w:cstheme="majorHAnsi"/>
        </w:rPr>
        <w:t xml:space="preserve"> (1) 69.</w:t>
      </w:r>
    </w:p>
    <w:p w14:paraId="0A2F18AA" w14:textId="3971EE4F"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Maxton, Graeme and J. Randers.</w:t>
      </w:r>
      <w:r w:rsidR="000A4829">
        <w:rPr>
          <w:rFonts w:asciiTheme="majorHAnsi" w:hAnsiTheme="majorHAnsi" w:cstheme="majorHAnsi"/>
        </w:rPr>
        <w:t xml:space="preserve"> (2016).</w:t>
      </w:r>
      <w:r w:rsidRPr="006D0D05">
        <w:rPr>
          <w:rFonts w:asciiTheme="majorHAnsi" w:hAnsiTheme="majorHAnsi" w:cstheme="majorHAnsi"/>
        </w:rPr>
        <w:t xml:space="preserve"> </w:t>
      </w:r>
      <w:r w:rsidRPr="006D0D05">
        <w:rPr>
          <w:rFonts w:asciiTheme="majorHAnsi" w:hAnsiTheme="majorHAnsi" w:cstheme="majorHAnsi"/>
          <w:i/>
          <w:iCs/>
        </w:rPr>
        <w:t>Reinventing Prosperity</w:t>
      </w:r>
      <w:r w:rsidRPr="006D0D05">
        <w:rPr>
          <w:rFonts w:asciiTheme="majorHAnsi" w:hAnsiTheme="majorHAnsi" w:cstheme="majorHAnsi"/>
        </w:rPr>
        <w:t xml:space="preserve">. </w:t>
      </w:r>
      <w:r w:rsidR="000A4829">
        <w:rPr>
          <w:rFonts w:asciiTheme="majorHAnsi" w:hAnsiTheme="majorHAnsi" w:cstheme="majorHAnsi"/>
        </w:rPr>
        <w:t xml:space="preserve">Vancouver/Berkeley: </w:t>
      </w:r>
      <w:r w:rsidRPr="006D0D05">
        <w:rPr>
          <w:rFonts w:asciiTheme="majorHAnsi" w:hAnsiTheme="majorHAnsi" w:cstheme="majorHAnsi"/>
        </w:rPr>
        <w:t>Greystone.</w:t>
      </w:r>
    </w:p>
    <w:p w14:paraId="4BD1D9FE" w14:textId="48CA976A"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Meadows, D. </w:t>
      </w:r>
      <w:r w:rsidRPr="006D0D05">
        <w:rPr>
          <w:rFonts w:asciiTheme="majorHAnsi" w:hAnsiTheme="majorHAnsi" w:cstheme="majorHAnsi"/>
          <w:i/>
        </w:rPr>
        <w:t>et al</w:t>
      </w:r>
      <w:r w:rsidRPr="006D0D05">
        <w:rPr>
          <w:rFonts w:asciiTheme="majorHAnsi" w:hAnsiTheme="majorHAnsi" w:cstheme="majorHAnsi"/>
        </w:rPr>
        <w:t>.</w:t>
      </w:r>
      <w:r w:rsidR="000A4829">
        <w:rPr>
          <w:rFonts w:asciiTheme="majorHAnsi" w:hAnsiTheme="majorHAnsi" w:cstheme="majorHAnsi"/>
        </w:rPr>
        <w:t xml:space="preserve"> 1972).</w:t>
      </w:r>
      <w:r w:rsidRPr="006D0D05">
        <w:rPr>
          <w:rFonts w:asciiTheme="majorHAnsi" w:hAnsiTheme="majorHAnsi" w:cstheme="majorHAnsi"/>
        </w:rPr>
        <w:t xml:space="preserve"> </w:t>
      </w:r>
      <w:r w:rsidRPr="006D0D05">
        <w:rPr>
          <w:rFonts w:asciiTheme="majorHAnsi" w:hAnsiTheme="majorHAnsi" w:cstheme="majorHAnsi"/>
          <w:i/>
        </w:rPr>
        <w:t>The Limits to Growth</w:t>
      </w:r>
      <w:r w:rsidRPr="006D0D05">
        <w:rPr>
          <w:rFonts w:asciiTheme="majorHAnsi" w:hAnsiTheme="majorHAnsi" w:cstheme="majorHAnsi"/>
        </w:rPr>
        <w:t>.</w:t>
      </w:r>
      <w:r w:rsidR="000A4829">
        <w:rPr>
          <w:rFonts w:asciiTheme="majorHAnsi" w:hAnsiTheme="majorHAnsi" w:cstheme="majorHAnsi"/>
        </w:rPr>
        <w:t xml:space="preserve"> Washington: Potomac </w:t>
      </w:r>
      <w:proofErr w:type="gramStart"/>
      <w:r w:rsidR="000A4829">
        <w:rPr>
          <w:rFonts w:asciiTheme="majorHAnsi" w:hAnsiTheme="majorHAnsi" w:cstheme="majorHAnsi"/>
        </w:rPr>
        <w:t>Associates.</w:t>
      </w:r>
      <w:r w:rsidRPr="006D0D05">
        <w:rPr>
          <w:rFonts w:asciiTheme="majorHAnsi" w:hAnsiTheme="majorHAnsi" w:cstheme="majorHAnsi"/>
        </w:rPr>
        <w:t>.</w:t>
      </w:r>
      <w:proofErr w:type="gramEnd"/>
    </w:p>
    <w:p w14:paraId="4CA4D3DE" w14:textId="74CB75A1" w:rsidR="00C103AC" w:rsidRPr="006D0D05" w:rsidRDefault="00C103AC" w:rsidP="00A40DFC">
      <w:pPr>
        <w:spacing w:line="480" w:lineRule="auto"/>
        <w:ind w:left="709" w:hanging="709"/>
        <w:rPr>
          <w:rFonts w:asciiTheme="majorHAnsi" w:hAnsiTheme="majorHAnsi" w:cstheme="majorHAnsi"/>
          <w:color w:val="777777"/>
        </w:rPr>
      </w:pPr>
      <w:proofErr w:type="spellStart"/>
      <w:r w:rsidRPr="006D0D05">
        <w:rPr>
          <w:rFonts w:asciiTheme="majorHAnsi" w:hAnsiTheme="majorHAnsi" w:cstheme="majorHAnsi"/>
        </w:rPr>
        <w:t>Meinshausen</w:t>
      </w:r>
      <w:proofErr w:type="spellEnd"/>
      <w:r w:rsidRPr="006D0D05">
        <w:rPr>
          <w:rFonts w:asciiTheme="majorHAnsi" w:hAnsiTheme="majorHAnsi" w:cstheme="majorHAnsi"/>
        </w:rPr>
        <w:t xml:space="preserve">, M. </w:t>
      </w:r>
      <w:r w:rsidRPr="000A4829">
        <w:rPr>
          <w:rFonts w:asciiTheme="majorHAnsi" w:hAnsiTheme="majorHAnsi" w:cstheme="majorHAnsi"/>
          <w:i/>
          <w:iCs/>
        </w:rPr>
        <w:t>et al</w:t>
      </w:r>
      <w:r w:rsidRPr="006D0D05">
        <w:rPr>
          <w:rFonts w:asciiTheme="majorHAnsi" w:hAnsiTheme="majorHAnsi" w:cstheme="majorHAnsi"/>
        </w:rPr>
        <w:t>.</w:t>
      </w:r>
      <w:r w:rsidR="000A4829">
        <w:rPr>
          <w:rFonts w:asciiTheme="majorHAnsi" w:hAnsiTheme="majorHAnsi" w:cstheme="majorHAnsi"/>
        </w:rPr>
        <w:t xml:space="preserve"> (2009).</w:t>
      </w:r>
      <w:r w:rsidRPr="006D0D05">
        <w:rPr>
          <w:rFonts w:asciiTheme="majorHAnsi" w:hAnsiTheme="majorHAnsi" w:cstheme="majorHAnsi"/>
        </w:rPr>
        <w:t xml:space="preserve"> </w:t>
      </w:r>
      <w:hyperlink r:id="rId20" w:history="1">
        <w:r w:rsidRPr="006D0D05">
          <w:rPr>
            <w:rStyle w:val="Hyperlink"/>
            <w:rFonts w:asciiTheme="majorHAnsi" w:hAnsiTheme="majorHAnsi" w:cstheme="majorHAnsi"/>
            <w:color w:val="auto"/>
            <w:u w:val="none"/>
            <w:shd w:val="clear" w:color="auto" w:fill="FFFFFF"/>
          </w:rPr>
          <w:t>Greenhouse-gas emission targets for limiting global warming to 2 C</w:t>
        </w:r>
      </w:hyperlink>
      <w:r w:rsidRPr="006D0D05">
        <w:rPr>
          <w:rFonts w:asciiTheme="majorHAnsi" w:hAnsiTheme="majorHAnsi" w:cstheme="majorHAnsi"/>
        </w:rPr>
        <w:t xml:space="preserve">. </w:t>
      </w:r>
      <w:r w:rsidRPr="006D0D05">
        <w:rPr>
          <w:rFonts w:asciiTheme="majorHAnsi" w:hAnsiTheme="majorHAnsi" w:cstheme="majorHAnsi"/>
          <w:i/>
          <w:iCs/>
        </w:rPr>
        <w:t>Nature</w:t>
      </w:r>
      <w:r w:rsidRPr="006D0D05">
        <w:rPr>
          <w:rFonts w:asciiTheme="majorHAnsi" w:hAnsiTheme="majorHAnsi" w:cstheme="majorHAnsi"/>
          <w:color w:val="777777"/>
        </w:rPr>
        <w:t xml:space="preserve"> </w:t>
      </w:r>
      <w:r w:rsidRPr="006D0D05">
        <w:rPr>
          <w:rFonts w:asciiTheme="majorHAnsi" w:hAnsiTheme="majorHAnsi" w:cstheme="majorHAnsi"/>
          <w:b/>
          <w:bCs/>
        </w:rPr>
        <w:t>458</w:t>
      </w:r>
      <w:r w:rsidRPr="006D0D05">
        <w:rPr>
          <w:rFonts w:asciiTheme="majorHAnsi" w:hAnsiTheme="majorHAnsi" w:cstheme="majorHAnsi"/>
          <w:color w:val="777777"/>
        </w:rPr>
        <w:t xml:space="preserve"> </w:t>
      </w:r>
      <w:r w:rsidRPr="006D0D05">
        <w:rPr>
          <w:rFonts w:asciiTheme="majorHAnsi" w:hAnsiTheme="majorHAnsi" w:cstheme="majorHAnsi"/>
        </w:rPr>
        <w:t>(7242), 1158.</w:t>
      </w:r>
    </w:p>
    <w:p w14:paraId="6A60C962" w14:textId="4FB0E97C" w:rsidR="00C103AC" w:rsidRPr="00B11D7C"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Meyer, Aubrey</w:t>
      </w:r>
      <w:r w:rsidR="000A4829">
        <w:rPr>
          <w:rFonts w:asciiTheme="majorHAnsi" w:hAnsiTheme="majorHAnsi" w:cstheme="majorHAnsi"/>
        </w:rPr>
        <w:t>. (2004).</w:t>
      </w:r>
      <w:r w:rsidRPr="006D0D05">
        <w:rPr>
          <w:rFonts w:asciiTheme="majorHAnsi" w:hAnsiTheme="majorHAnsi" w:cstheme="majorHAnsi"/>
        </w:rPr>
        <w:t xml:space="preserve"> </w:t>
      </w:r>
      <w:r w:rsidRPr="00B11D7C">
        <w:rPr>
          <w:rFonts w:asciiTheme="majorHAnsi" w:hAnsiTheme="majorHAnsi" w:cstheme="majorHAnsi"/>
        </w:rPr>
        <w:t>Contraction and Convergence</w:t>
      </w:r>
      <w:r w:rsidRPr="006D0D05">
        <w:rPr>
          <w:rFonts w:asciiTheme="majorHAnsi" w:hAnsiTheme="majorHAnsi" w:cstheme="majorHAnsi"/>
        </w:rPr>
        <w:t xml:space="preserve">. </w:t>
      </w:r>
      <w:r w:rsidRPr="006D0D05">
        <w:rPr>
          <w:rFonts w:asciiTheme="majorHAnsi" w:hAnsiTheme="majorHAnsi" w:cstheme="majorHAnsi"/>
          <w:i/>
          <w:iCs/>
        </w:rPr>
        <w:t>Engineering Sustainability</w:t>
      </w:r>
      <w:r w:rsidRPr="006D0D05">
        <w:rPr>
          <w:rFonts w:asciiTheme="majorHAnsi" w:hAnsiTheme="majorHAnsi" w:cstheme="majorHAnsi"/>
        </w:rPr>
        <w:t xml:space="preserve"> </w:t>
      </w:r>
      <w:r w:rsidRPr="006D0D05">
        <w:rPr>
          <w:rFonts w:asciiTheme="majorHAnsi" w:hAnsiTheme="majorHAnsi" w:cstheme="majorHAnsi"/>
          <w:b/>
          <w:bCs/>
        </w:rPr>
        <w:t>157</w:t>
      </w:r>
      <w:r w:rsidRPr="006D0D05">
        <w:rPr>
          <w:rFonts w:asciiTheme="majorHAnsi" w:hAnsiTheme="majorHAnsi" w:cstheme="majorHAnsi"/>
        </w:rPr>
        <w:t xml:space="preserve"> (4): 189</w:t>
      </w:r>
      <w:r w:rsidR="000A4829">
        <w:rPr>
          <w:rFonts w:asciiTheme="majorHAnsi" w:hAnsiTheme="majorHAnsi" w:cstheme="majorHAnsi"/>
        </w:rPr>
        <w:t>.</w:t>
      </w:r>
    </w:p>
    <w:p w14:paraId="1E1A975C" w14:textId="6F84363B" w:rsidR="00C103AC" w:rsidRPr="006D0D05" w:rsidRDefault="00C103AC" w:rsidP="00A40DFC">
      <w:pPr>
        <w:spacing w:line="480" w:lineRule="auto"/>
        <w:ind w:left="709" w:hanging="709"/>
        <w:rPr>
          <w:rFonts w:asciiTheme="majorHAnsi" w:hAnsiTheme="majorHAnsi" w:cstheme="majorHAnsi"/>
          <w:color w:val="333333"/>
          <w:shd w:val="clear" w:color="auto" w:fill="FFFFFF"/>
        </w:rPr>
      </w:pPr>
      <w:proofErr w:type="spellStart"/>
      <w:r w:rsidRPr="006D0D05">
        <w:rPr>
          <w:rFonts w:asciiTheme="majorHAnsi" w:hAnsiTheme="majorHAnsi" w:cstheme="majorHAnsi"/>
          <w:color w:val="333333"/>
          <w:shd w:val="clear" w:color="auto" w:fill="FFFFFF"/>
        </w:rPr>
        <w:t>Michaelowa</w:t>
      </w:r>
      <w:proofErr w:type="spellEnd"/>
      <w:r w:rsidRPr="006D0D05">
        <w:rPr>
          <w:rFonts w:asciiTheme="majorHAnsi" w:hAnsiTheme="majorHAnsi" w:cstheme="majorHAnsi"/>
          <w:color w:val="333333"/>
          <w:shd w:val="clear" w:color="auto" w:fill="FFFFFF"/>
        </w:rPr>
        <w:t xml:space="preserve">, C. </w:t>
      </w:r>
      <w:r w:rsidRPr="000A4829">
        <w:rPr>
          <w:rFonts w:asciiTheme="majorHAnsi" w:hAnsiTheme="majorHAnsi" w:cstheme="majorHAnsi"/>
          <w:i/>
          <w:iCs/>
          <w:color w:val="333333"/>
          <w:shd w:val="clear" w:color="auto" w:fill="FFFFFF"/>
        </w:rPr>
        <w:t>et al</w:t>
      </w:r>
      <w:r w:rsidRPr="006D0D05">
        <w:rPr>
          <w:rFonts w:asciiTheme="majorHAnsi" w:hAnsiTheme="majorHAnsi" w:cstheme="majorHAnsi"/>
          <w:color w:val="333333"/>
          <w:shd w:val="clear" w:color="auto" w:fill="FFFFFF"/>
        </w:rPr>
        <w:t>.</w:t>
      </w:r>
      <w:r w:rsidR="000A4829">
        <w:rPr>
          <w:rFonts w:asciiTheme="majorHAnsi" w:hAnsiTheme="majorHAnsi" w:cstheme="majorHAnsi"/>
          <w:color w:val="333333"/>
          <w:shd w:val="clear" w:color="auto" w:fill="FFFFFF"/>
        </w:rPr>
        <w:t xml:space="preserve"> (2019).</w:t>
      </w:r>
      <w:r w:rsidRPr="006D0D05">
        <w:rPr>
          <w:rFonts w:asciiTheme="majorHAnsi" w:hAnsiTheme="majorHAnsi" w:cstheme="majorHAnsi"/>
          <w:color w:val="333333"/>
          <w:shd w:val="clear" w:color="auto" w:fill="FFFFFF"/>
        </w:rPr>
        <w:t xml:space="preserve"> </w:t>
      </w:r>
      <w:r w:rsidRPr="006D0D05">
        <w:rPr>
          <w:rFonts w:asciiTheme="majorHAnsi" w:hAnsiTheme="majorHAnsi" w:cstheme="majorHAnsi"/>
          <w:i/>
          <w:iCs/>
          <w:color w:val="333333"/>
          <w:shd w:val="clear" w:color="auto" w:fill="FFFFFF"/>
        </w:rPr>
        <w:t>Overview and Comparison of Existing Carbon Crediting Schemes.</w:t>
      </w:r>
      <w:r w:rsidRPr="006D0D05">
        <w:rPr>
          <w:rFonts w:asciiTheme="majorHAnsi" w:hAnsiTheme="majorHAnsi" w:cstheme="majorHAnsi"/>
          <w:color w:val="333333"/>
          <w:shd w:val="clear" w:color="auto" w:fill="FFFFFF"/>
        </w:rPr>
        <w:t xml:space="preserve"> NICA: Nordic Environment Finance Corporation.</w:t>
      </w:r>
    </w:p>
    <w:p w14:paraId="7D2D6754" w14:textId="6B340104" w:rsidR="00C103AC" w:rsidRPr="006D0D05"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rPr>
        <w:t>Mishan</w:t>
      </w:r>
      <w:proofErr w:type="spellEnd"/>
      <w:r w:rsidRPr="006D0D05">
        <w:rPr>
          <w:rFonts w:asciiTheme="majorHAnsi" w:hAnsiTheme="majorHAnsi" w:cstheme="majorHAnsi"/>
        </w:rPr>
        <w:t>, E.J.</w:t>
      </w:r>
      <w:r w:rsidR="000A4829">
        <w:rPr>
          <w:rFonts w:asciiTheme="majorHAnsi" w:hAnsiTheme="majorHAnsi" w:cstheme="majorHAnsi"/>
        </w:rPr>
        <w:t xml:space="preserve"> (1967).</w:t>
      </w:r>
      <w:r w:rsidRPr="006D0D05">
        <w:rPr>
          <w:rFonts w:asciiTheme="majorHAnsi" w:hAnsiTheme="majorHAnsi" w:cstheme="majorHAnsi"/>
        </w:rPr>
        <w:t xml:space="preserve"> </w:t>
      </w:r>
      <w:r w:rsidRPr="006D0D05">
        <w:rPr>
          <w:rFonts w:asciiTheme="majorHAnsi" w:hAnsiTheme="majorHAnsi" w:cstheme="majorHAnsi"/>
          <w:i/>
        </w:rPr>
        <w:t>The Costs of Economic Growth</w:t>
      </w:r>
      <w:r w:rsidRPr="006D0D05">
        <w:rPr>
          <w:rFonts w:asciiTheme="majorHAnsi" w:hAnsiTheme="majorHAnsi" w:cstheme="majorHAnsi"/>
        </w:rPr>
        <w:t xml:space="preserve">. </w:t>
      </w:r>
      <w:r w:rsidR="000A4829">
        <w:rPr>
          <w:rFonts w:asciiTheme="majorHAnsi" w:hAnsiTheme="majorHAnsi" w:cstheme="majorHAnsi"/>
        </w:rPr>
        <w:t xml:space="preserve">London: </w:t>
      </w:r>
      <w:r w:rsidRPr="006D0D05">
        <w:rPr>
          <w:rFonts w:asciiTheme="majorHAnsi" w:hAnsiTheme="majorHAnsi" w:cstheme="majorHAnsi"/>
        </w:rPr>
        <w:t>Staples Press</w:t>
      </w:r>
      <w:r w:rsidR="000A4829">
        <w:rPr>
          <w:rFonts w:asciiTheme="majorHAnsi" w:hAnsiTheme="majorHAnsi" w:cstheme="majorHAnsi"/>
        </w:rPr>
        <w:t>.</w:t>
      </w:r>
    </w:p>
    <w:p w14:paraId="644E7525" w14:textId="01CEA1DF" w:rsidR="00C92584" w:rsidRDefault="00C92584" w:rsidP="00A40DFC">
      <w:pPr>
        <w:spacing w:line="480" w:lineRule="auto"/>
        <w:ind w:left="709" w:hanging="709"/>
        <w:rPr>
          <w:rFonts w:asciiTheme="majorHAnsi" w:hAnsiTheme="majorHAnsi" w:cstheme="majorHAnsi"/>
        </w:rPr>
      </w:pPr>
      <w:r>
        <w:rPr>
          <w:rFonts w:asciiTheme="majorHAnsi" w:hAnsiTheme="majorHAnsi" w:cstheme="majorHAnsi"/>
        </w:rPr>
        <w:t xml:space="preserve">Moran, D. </w:t>
      </w:r>
      <w:r w:rsidRPr="000A4829">
        <w:rPr>
          <w:rFonts w:asciiTheme="majorHAnsi" w:hAnsiTheme="majorHAnsi" w:cstheme="majorHAnsi"/>
          <w:i/>
          <w:iCs/>
        </w:rPr>
        <w:t>et al</w:t>
      </w:r>
      <w:r>
        <w:rPr>
          <w:rFonts w:asciiTheme="majorHAnsi" w:hAnsiTheme="majorHAnsi" w:cstheme="majorHAnsi"/>
        </w:rPr>
        <w:t>.</w:t>
      </w:r>
      <w:r w:rsidR="000A4829">
        <w:rPr>
          <w:rFonts w:asciiTheme="majorHAnsi" w:hAnsiTheme="majorHAnsi" w:cstheme="majorHAnsi"/>
        </w:rPr>
        <w:t xml:space="preserve"> (2018).</w:t>
      </w:r>
      <w:r>
        <w:rPr>
          <w:rFonts w:asciiTheme="majorHAnsi" w:hAnsiTheme="majorHAnsi" w:cstheme="majorHAnsi"/>
        </w:rPr>
        <w:t xml:space="preserve"> </w:t>
      </w:r>
      <w:r w:rsidRPr="00C92584">
        <w:rPr>
          <w:rFonts w:asciiTheme="majorHAnsi" w:hAnsiTheme="majorHAnsi" w:cstheme="majorHAnsi"/>
          <w:i/>
          <w:iCs/>
        </w:rPr>
        <w:t>The Carbon Loophole in Climate Policy: Quantifying the embodied carbon in traded products.</w:t>
      </w:r>
      <w:r>
        <w:rPr>
          <w:rFonts w:asciiTheme="majorHAnsi" w:hAnsiTheme="majorHAnsi" w:cstheme="majorHAnsi"/>
        </w:rPr>
        <w:t xml:space="preserve"> KGM and Associates Pty Ltd.</w:t>
      </w:r>
    </w:p>
    <w:p w14:paraId="51E20996" w14:textId="54EF6A12"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Myrna, G </w:t>
      </w:r>
      <w:r w:rsidRPr="000A4829">
        <w:rPr>
          <w:rFonts w:asciiTheme="majorHAnsi" w:hAnsiTheme="majorHAnsi" w:cstheme="majorHAnsi"/>
          <w:i/>
          <w:iCs/>
        </w:rPr>
        <w:t>et al</w:t>
      </w:r>
      <w:r w:rsidRPr="006D0D05">
        <w:rPr>
          <w:rFonts w:asciiTheme="majorHAnsi" w:hAnsiTheme="majorHAnsi" w:cstheme="majorHAnsi"/>
        </w:rPr>
        <w:t xml:space="preserve">. </w:t>
      </w:r>
      <w:r w:rsidR="000A4829">
        <w:rPr>
          <w:rFonts w:asciiTheme="majorHAnsi" w:hAnsiTheme="majorHAnsi" w:cstheme="majorHAnsi"/>
        </w:rPr>
        <w:t xml:space="preserve">(2013). </w:t>
      </w:r>
      <w:r w:rsidRPr="006D0D05">
        <w:rPr>
          <w:rFonts w:asciiTheme="majorHAnsi" w:hAnsiTheme="majorHAnsi" w:cstheme="majorHAnsi"/>
        </w:rPr>
        <w:t xml:space="preserve">Anthropogenic and natural radiative forcing. IPCC Working Group I, AR5. </w:t>
      </w:r>
      <w:r w:rsidR="000A4829">
        <w:rPr>
          <w:rFonts w:asciiTheme="majorHAnsi" w:hAnsiTheme="majorHAnsi" w:cstheme="majorHAnsi"/>
        </w:rPr>
        <w:t xml:space="preserve">Cambridge: </w:t>
      </w:r>
      <w:r w:rsidRPr="006D0D05">
        <w:rPr>
          <w:rFonts w:asciiTheme="majorHAnsi" w:hAnsiTheme="majorHAnsi" w:cstheme="majorHAnsi"/>
        </w:rPr>
        <w:t>Cambridge University Press.</w:t>
      </w:r>
    </w:p>
    <w:p w14:paraId="679693EF" w14:textId="7FC50D8D" w:rsidR="00C103AC" w:rsidRPr="006D0D05" w:rsidRDefault="00C103AC" w:rsidP="00A40DFC">
      <w:pPr>
        <w:spacing w:line="480" w:lineRule="auto"/>
        <w:rPr>
          <w:rFonts w:asciiTheme="majorHAnsi" w:hAnsiTheme="majorHAnsi" w:cstheme="majorHAnsi"/>
        </w:rPr>
      </w:pPr>
      <w:r w:rsidRPr="006D0D05">
        <w:rPr>
          <w:rFonts w:asciiTheme="majorHAnsi" w:hAnsiTheme="majorHAnsi" w:cstheme="majorHAnsi"/>
        </w:rPr>
        <w:t xml:space="preserve">National Grid (2018) </w:t>
      </w:r>
      <w:r w:rsidRPr="006D0D05">
        <w:rPr>
          <w:rFonts w:asciiTheme="majorHAnsi" w:hAnsiTheme="majorHAnsi" w:cstheme="majorHAnsi"/>
          <w:i/>
          <w:iCs/>
        </w:rPr>
        <w:t>Future Energy Scenarios</w:t>
      </w:r>
      <w:r w:rsidRPr="006D0D05">
        <w:rPr>
          <w:rFonts w:asciiTheme="majorHAnsi" w:hAnsiTheme="majorHAnsi" w:cstheme="majorHAnsi"/>
        </w:rPr>
        <w:t>.</w:t>
      </w:r>
    </w:p>
    <w:p w14:paraId="16B62CDD" w14:textId="47F15720" w:rsidR="00C103AC" w:rsidRPr="006D0D05" w:rsidRDefault="00C103AC" w:rsidP="00A40DFC">
      <w:pPr>
        <w:spacing w:line="480" w:lineRule="auto"/>
        <w:ind w:left="709" w:hanging="709"/>
        <w:rPr>
          <w:rFonts w:asciiTheme="majorHAnsi" w:hAnsiTheme="majorHAnsi" w:cstheme="majorHAnsi"/>
          <w:bCs/>
        </w:rPr>
      </w:pPr>
      <w:r w:rsidRPr="006D0D05">
        <w:rPr>
          <w:rFonts w:asciiTheme="majorHAnsi" w:hAnsiTheme="majorHAnsi" w:cstheme="majorHAnsi"/>
          <w:bCs/>
        </w:rPr>
        <w:t xml:space="preserve">Newton-Cross, Geraldine and Dennis </w:t>
      </w:r>
      <w:proofErr w:type="spellStart"/>
      <w:r w:rsidRPr="006D0D05">
        <w:rPr>
          <w:rFonts w:asciiTheme="majorHAnsi" w:hAnsiTheme="majorHAnsi" w:cstheme="majorHAnsi"/>
          <w:bCs/>
        </w:rPr>
        <w:t>Gammer</w:t>
      </w:r>
      <w:proofErr w:type="spellEnd"/>
      <w:r w:rsidRPr="006D0D05">
        <w:rPr>
          <w:rFonts w:asciiTheme="majorHAnsi" w:hAnsiTheme="majorHAnsi" w:cstheme="majorHAnsi"/>
          <w:bCs/>
        </w:rPr>
        <w:t xml:space="preserve">. </w:t>
      </w:r>
      <w:r w:rsidR="000A4829">
        <w:rPr>
          <w:rFonts w:asciiTheme="majorHAnsi" w:hAnsiTheme="majorHAnsi" w:cstheme="majorHAnsi"/>
          <w:bCs/>
        </w:rPr>
        <w:t xml:space="preserve">(2016). </w:t>
      </w:r>
      <w:r w:rsidRPr="000A4829">
        <w:rPr>
          <w:rFonts w:asciiTheme="majorHAnsi" w:hAnsiTheme="majorHAnsi" w:cstheme="majorHAnsi"/>
          <w:bCs/>
          <w:i/>
          <w:iCs/>
        </w:rPr>
        <w:t>The Evidence for Deploying Bioenergy with CCS (BECCS) in the UK</w:t>
      </w:r>
      <w:r w:rsidRPr="006D0D05">
        <w:rPr>
          <w:rFonts w:asciiTheme="majorHAnsi" w:hAnsiTheme="majorHAnsi" w:cstheme="majorHAnsi"/>
          <w:bCs/>
        </w:rPr>
        <w:t xml:space="preserve">. </w:t>
      </w:r>
      <w:r w:rsidRPr="000A4829">
        <w:rPr>
          <w:rFonts w:asciiTheme="majorHAnsi" w:hAnsiTheme="majorHAnsi" w:cstheme="majorHAnsi"/>
          <w:bCs/>
          <w:iCs/>
        </w:rPr>
        <w:t>Energy Technologies Institute</w:t>
      </w:r>
      <w:r w:rsidR="000A4829">
        <w:rPr>
          <w:rFonts w:asciiTheme="majorHAnsi" w:hAnsiTheme="majorHAnsi" w:cstheme="majorHAnsi"/>
          <w:bCs/>
        </w:rPr>
        <w:t>, UK.</w:t>
      </w:r>
    </w:p>
    <w:p w14:paraId="65E3E97B" w14:textId="0699C123" w:rsidR="00C103AC" w:rsidRPr="006D0D05"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rPr>
        <w:t>Nijs</w:t>
      </w:r>
      <w:proofErr w:type="spellEnd"/>
      <w:r w:rsidRPr="006D0D05">
        <w:rPr>
          <w:rFonts w:asciiTheme="majorHAnsi" w:hAnsiTheme="majorHAnsi" w:cstheme="majorHAnsi"/>
        </w:rPr>
        <w:t xml:space="preserve">, W. </w:t>
      </w:r>
      <w:r w:rsidRPr="000A4829">
        <w:rPr>
          <w:rFonts w:asciiTheme="majorHAnsi" w:hAnsiTheme="majorHAnsi" w:cstheme="majorHAnsi"/>
          <w:i/>
          <w:iCs/>
        </w:rPr>
        <w:t>et al</w:t>
      </w:r>
      <w:r w:rsidRPr="006D0D05">
        <w:rPr>
          <w:rFonts w:asciiTheme="majorHAnsi" w:hAnsiTheme="majorHAnsi" w:cstheme="majorHAnsi"/>
        </w:rPr>
        <w:t>.</w:t>
      </w:r>
      <w:r w:rsidR="000A4829">
        <w:rPr>
          <w:rFonts w:asciiTheme="majorHAnsi" w:hAnsiTheme="majorHAnsi" w:cstheme="majorHAnsi"/>
        </w:rPr>
        <w:t xml:space="preserve"> (2018).</w:t>
      </w:r>
      <w:r w:rsidRPr="006D0D05">
        <w:rPr>
          <w:rFonts w:asciiTheme="majorHAnsi" w:hAnsiTheme="majorHAnsi" w:cstheme="majorHAnsi"/>
        </w:rPr>
        <w:t xml:space="preserve"> </w:t>
      </w:r>
      <w:r w:rsidRPr="006D0D05">
        <w:rPr>
          <w:rFonts w:asciiTheme="majorHAnsi" w:hAnsiTheme="majorHAnsi" w:cstheme="majorHAnsi"/>
          <w:i/>
          <w:iCs/>
        </w:rPr>
        <w:t xml:space="preserve">Deployment Scenarios for Low Carbon Energy </w:t>
      </w:r>
      <w:proofErr w:type="gramStart"/>
      <w:r w:rsidRPr="006D0D05">
        <w:rPr>
          <w:rFonts w:asciiTheme="majorHAnsi" w:hAnsiTheme="majorHAnsi" w:cstheme="majorHAnsi"/>
          <w:i/>
          <w:iCs/>
        </w:rPr>
        <w:t>Technologies</w:t>
      </w:r>
      <w:r w:rsidRPr="006D0D05">
        <w:rPr>
          <w:rFonts w:asciiTheme="majorHAnsi" w:hAnsiTheme="majorHAnsi" w:cstheme="majorHAnsi"/>
        </w:rPr>
        <w:t>,  Publications</w:t>
      </w:r>
      <w:proofErr w:type="gramEnd"/>
      <w:r w:rsidRPr="006D0D05">
        <w:rPr>
          <w:rFonts w:asciiTheme="majorHAnsi" w:hAnsiTheme="majorHAnsi" w:cstheme="majorHAnsi"/>
        </w:rPr>
        <w:t xml:space="preserve"> Office of the European Union, Luxembourg</w:t>
      </w:r>
      <w:r w:rsidR="000A4829">
        <w:rPr>
          <w:rFonts w:asciiTheme="majorHAnsi" w:hAnsiTheme="majorHAnsi" w:cstheme="majorHAnsi"/>
        </w:rPr>
        <w:t>.</w:t>
      </w:r>
      <w:r w:rsidRPr="006D0D05">
        <w:rPr>
          <w:rFonts w:asciiTheme="majorHAnsi" w:hAnsiTheme="majorHAnsi" w:cstheme="majorHAnsi"/>
        </w:rPr>
        <w:t xml:space="preserve"> doi:10.2760/249336, JRC112915.</w:t>
      </w:r>
    </w:p>
    <w:p w14:paraId="738113A9" w14:textId="3C966067"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OECD (2016), OECD Factbook 2015-2016: Economic, Environmental and Social Statistics, </w:t>
      </w:r>
      <w:r w:rsidR="000A4829">
        <w:rPr>
          <w:rFonts w:asciiTheme="majorHAnsi" w:hAnsiTheme="majorHAnsi" w:cstheme="majorHAnsi"/>
        </w:rPr>
        <w:t xml:space="preserve">Paris: </w:t>
      </w:r>
      <w:r w:rsidRPr="006D0D05">
        <w:rPr>
          <w:rFonts w:asciiTheme="majorHAnsi" w:hAnsiTheme="majorHAnsi" w:cstheme="majorHAnsi"/>
        </w:rPr>
        <w:t>OECD Publishing.</w:t>
      </w:r>
    </w:p>
    <w:p w14:paraId="39DC1D86" w14:textId="10E14CF9"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OECD (2018): </w:t>
      </w:r>
      <w:r w:rsidRPr="00907A4A">
        <w:rPr>
          <w:rFonts w:asciiTheme="majorHAnsi" w:hAnsiTheme="majorHAnsi" w:cstheme="majorHAnsi"/>
          <w:i/>
          <w:iCs/>
        </w:rPr>
        <w:t>Economic Outlook No. 103: Long-term baseline projections</w:t>
      </w:r>
      <w:r w:rsidRPr="006D0D05">
        <w:rPr>
          <w:rFonts w:asciiTheme="majorHAnsi" w:hAnsiTheme="majorHAnsi" w:cstheme="majorHAnsi"/>
        </w:rPr>
        <w:t>.</w:t>
      </w:r>
      <w:r w:rsidR="00907A4A">
        <w:rPr>
          <w:rFonts w:asciiTheme="majorHAnsi" w:hAnsiTheme="majorHAnsi" w:cstheme="majorHAnsi"/>
        </w:rPr>
        <w:t xml:space="preserve"> Paris: OECD Publications.</w:t>
      </w:r>
    </w:p>
    <w:p w14:paraId="4C658382" w14:textId="205C2CBB" w:rsidR="00C103AC" w:rsidRPr="00362AF3" w:rsidRDefault="00C103AC" w:rsidP="00A40DFC">
      <w:pPr>
        <w:spacing w:line="480" w:lineRule="auto"/>
        <w:ind w:left="709" w:hanging="709"/>
        <w:rPr>
          <w:rFonts w:asciiTheme="majorHAnsi" w:hAnsiTheme="majorHAnsi" w:cstheme="majorHAnsi"/>
          <w:b/>
          <w:bCs/>
        </w:rPr>
      </w:pPr>
      <w:r w:rsidRPr="006D0D05">
        <w:rPr>
          <w:rFonts w:asciiTheme="majorHAnsi" w:hAnsiTheme="majorHAnsi" w:cstheme="majorHAnsi"/>
        </w:rPr>
        <w:t>OFGEM</w:t>
      </w:r>
      <w:r w:rsidR="00907A4A">
        <w:rPr>
          <w:rFonts w:asciiTheme="majorHAnsi" w:hAnsiTheme="majorHAnsi" w:cstheme="majorHAnsi"/>
        </w:rPr>
        <w:t xml:space="preserve"> (UK Office of Gas and </w:t>
      </w:r>
      <w:proofErr w:type="spellStart"/>
      <w:r w:rsidR="00907A4A">
        <w:rPr>
          <w:rFonts w:asciiTheme="majorHAnsi" w:hAnsiTheme="majorHAnsi" w:cstheme="majorHAnsi"/>
        </w:rPr>
        <w:t>Elecricity</w:t>
      </w:r>
      <w:proofErr w:type="spellEnd"/>
      <w:r w:rsidR="00907A4A">
        <w:rPr>
          <w:rFonts w:asciiTheme="majorHAnsi" w:hAnsiTheme="majorHAnsi" w:cstheme="majorHAnsi"/>
        </w:rPr>
        <w:t xml:space="preserve"> Markets. 2019).</w:t>
      </w:r>
      <w:r w:rsidRPr="006D0D05">
        <w:rPr>
          <w:rFonts w:asciiTheme="majorHAnsi" w:hAnsiTheme="majorHAnsi" w:cstheme="majorHAnsi"/>
          <w:b/>
          <w:bCs/>
        </w:rPr>
        <w:t xml:space="preserve"> </w:t>
      </w:r>
      <w:r w:rsidRPr="00362AF3">
        <w:rPr>
          <w:rFonts w:asciiTheme="majorHAnsi" w:hAnsiTheme="majorHAnsi" w:cstheme="majorHAnsi"/>
          <w:i/>
          <w:iCs/>
        </w:rPr>
        <w:t>Electricity generation mix by quarter and fuel source (GB)</w:t>
      </w:r>
      <w:r w:rsidR="00907A4A">
        <w:rPr>
          <w:rFonts w:asciiTheme="majorHAnsi" w:hAnsiTheme="majorHAnsi" w:cstheme="majorHAnsi"/>
          <w:i/>
          <w:iCs/>
        </w:rPr>
        <w:t xml:space="preserve">. </w:t>
      </w:r>
    </w:p>
    <w:p w14:paraId="6D72E64B" w14:textId="17D9D30F"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Parsons, J.</w:t>
      </w:r>
      <w:r w:rsidR="00907A4A">
        <w:rPr>
          <w:rFonts w:asciiTheme="majorHAnsi" w:hAnsiTheme="majorHAnsi" w:cstheme="majorHAnsi"/>
        </w:rPr>
        <w:t xml:space="preserve"> (1971).</w:t>
      </w:r>
      <w:r w:rsidRPr="006D0D05">
        <w:rPr>
          <w:rFonts w:asciiTheme="majorHAnsi" w:hAnsiTheme="majorHAnsi" w:cstheme="majorHAnsi"/>
        </w:rPr>
        <w:t xml:space="preserve"> </w:t>
      </w:r>
      <w:r w:rsidRPr="006D0D05">
        <w:rPr>
          <w:rFonts w:asciiTheme="majorHAnsi" w:hAnsiTheme="majorHAnsi" w:cstheme="majorHAnsi"/>
          <w:i/>
        </w:rPr>
        <w:t>Population vs. Liberty</w:t>
      </w:r>
      <w:r w:rsidRPr="006D0D05">
        <w:rPr>
          <w:rFonts w:asciiTheme="majorHAnsi" w:hAnsiTheme="majorHAnsi" w:cstheme="majorHAnsi"/>
        </w:rPr>
        <w:t xml:space="preserve">. </w:t>
      </w:r>
      <w:r w:rsidR="00907A4A">
        <w:rPr>
          <w:rFonts w:asciiTheme="majorHAnsi" w:hAnsiTheme="majorHAnsi" w:cstheme="majorHAnsi"/>
        </w:rPr>
        <w:t xml:space="preserve">London: </w:t>
      </w:r>
      <w:r w:rsidRPr="006D0D05">
        <w:rPr>
          <w:rFonts w:asciiTheme="majorHAnsi" w:hAnsiTheme="majorHAnsi" w:cstheme="majorHAnsi"/>
        </w:rPr>
        <w:t>Pemberton Books.</w:t>
      </w:r>
    </w:p>
    <w:p w14:paraId="6BF9C3CE" w14:textId="4909804D"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Parsons, J. </w:t>
      </w:r>
      <w:r w:rsidR="00907A4A">
        <w:rPr>
          <w:rFonts w:asciiTheme="majorHAnsi" w:hAnsiTheme="majorHAnsi" w:cstheme="majorHAnsi"/>
        </w:rPr>
        <w:t xml:space="preserve">(1998) </w:t>
      </w:r>
      <w:r w:rsidRPr="006D0D05">
        <w:rPr>
          <w:rFonts w:asciiTheme="majorHAnsi" w:hAnsiTheme="majorHAnsi" w:cstheme="majorHAnsi"/>
          <w:i/>
          <w:iCs/>
        </w:rPr>
        <w:t>Human Population Competition</w:t>
      </w:r>
      <w:r w:rsidRPr="006D0D05">
        <w:rPr>
          <w:rFonts w:asciiTheme="majorHAnsi" w:hAnsiTheme="majorHAnsi" w:cstheme="majorHAnsi"/>
        </w:rPr>
        <w:t xml:space="preserve">. </w:t>
      </w:r>
      <w:r w:rsidR="00907A4A">
        <w:rPr>
          <w:rFonts w:asciiTheme="majorHAnsi" w:hAnsiTheme="majorHAnsi" w:cstheme="majorHAnsi"/>
        </w:rPr>
        <w:t xml:space="preserve">Lewiston, NY: </w:t>
      </w:r>
      <w:r w:rsidRPr="006D0D05">
        <w:rPr>
          <w:rFonts w:asciiTheme="majorHAnsi" w:hAnsiTheme="majorHAnsi" w:cstheme="majorHAnsi"/>
        </w:rPr>
        <w:t xml:space="preserve">Edwin </w:t>
      </w:r>
      <w:proofErr w:type="spellStart"/>
      <w:r w:rsidRPr="006D0D05">
        <w:rPr>
          <w:rFonts w:asciiTheme="majorHAnsi" w:hAnsiTheme="majorHAnsi" w:cstheme="majorHAnsi"/>
        </w:rPr>
        <w:t>Mellen</w:t>
      </w:r>
      <w:proofErr w:type="spellEnd"/>
      <w:r w:rsidRPr="006D0D05">
        <w:rPr>
          <w:rFonts w:asciiTheme="majorHAnsi" w:hAnsiTheme="majorHAnsi" w:cstheme="majorHAnsi"/>
        </w:rPr>
        <w:t xml:space="preserve"> Press.</w:t>
      </w:r>
    </w:p>
    <w:p w14:paraId="7FD6FDE2" w14:textId="48BFA533" w:rsidR="00FA2286" w:rsidRDefault="00FA2286" w:rsidP="00A40DFC">
      <w:pPr>
        <w:spacing w:line="480" w:lineRule="auto"/>
        <w:ind w:left="709" w:hanging="709"/>
        <w:rPr>
          <w:rFonts w:asciiTheme="majorHAnsi" w:hAnsiTheme="majorHAnsi" w:cstheme="majorHAnsi"/>
        </w:rPr>
      </w:pPr>
      <w:r>
        <w:rPr>
          <w:rFonts w:asciiTheme="majorHAnsi" w:hAnsiTheme="majorHAnsi" w:cstheme="majorHAnsi"/>
        </w:rPr>
        <w:t>Piketty, Thomas.</w:t>
      </w:r>
      <w:r w:rsidR="00907A4A">
        <w:rPr>
          <w:rFonts w:asciiTheme="majorHAnsi" w:hAnsiTheme="majorHAnsi" w:cstheme="majorHAnsi"/>
        </w:rPr>
        <w:t xml:space="preserve"> (2014).</w:t>
      </w:r>
      <w:r>
        <w:rPr>
          <w:rFonts w:asciiTheme="majorHAnsi" w:hAnsiTheme="majorHAnsi" w:cstheme="majorHAnsi"/>
        </w:rPr>
        <w:t xml:space="preserve"> </w:t>
      </w:r>
      <w:r w:rsidRPr="00FA2286">
        <w:rPr>
          <w:rFonts w:asciiTheme="majorHAnsi" w:hAnsiTheme="majorHAnsi" w:cstheme="majorHAnsi"/>
          <w:i/>
          <w:iCs/>
        </w:rPr>
        <w:t>Capital in the Twenty-First Century</w:t>
      </w:r>
      <w:r>
        <w:rPr>
          <w:rFonts w:asciiTheme="majorHAnsi" w:hAnsiTheme="majorHAnsi" w:cstheme="majorHAnsi"/>
        </w:rPr>
        <w:t xml:space="preserve">. </w:t>
      </w:r>
      <w:r w:rsidR="00907A4A">
        <w:rPr>
          <w:rFonts w:asciiTheme="majorHAnsi" w:hAnsiTheme="majorHAnsi" w:cstheme="majorHAnsi"/>
        </w:rPr>
        <w:t xml:space="preserve">Boston: </w:t>
      </w:r>
      <w:proofErr w:type="spellStart"/>
      <w:r>
        <w:rPr>
          <w:rFonts w:asciiTheme="majorHAnsi" w:hAnsiTheme="majorHAnsi" w:cstheme="majorHAnsi"/>
        </w:rPr>
        <w:t>Belknap</w:t>
      </w:r>
      <w:proofErr w:type="spellEnd"/>
      <w:r w:rsidR="00907A4A">
        <w:rPr>
          <w:rFonts w:asciiTheme="majorHAnsi" w:hAnsiTheme="majorHAnsi" w:cstheme="majorHAnsi"/>
        </w:rPr>
        <w:t>/</w:t>
      </w:r>
      <w:r>
        <w:rPr>
          <w:rFonts w:asciiTheme="majorHAnsi" w:hAnsiTheme="majorHAnsi" w:cstheme="majorHAnsi"/>
        </w:rPr>
        <w:t>Harvard University</w:t>
      </w:r>
      <w:r w:rsidR="00907A4A">
        <w:rPr>
          <w:rFonts w:asciiTheme="majorHAnsi" w:hAnsiTheme="majorHAnsi" w:cstheme="majorHAnsi"/>
        </w:rPr>
        <w:t xml:space="preserve"> </w:t>
      </w:r>
      <w:r>
        <w:rPr>
          <w:rFonts w:asciiTheme="majorHAnsi" w:hAnsiTheme="majorHAnsi" w:cstheme="majorHAnsi"/>
        </w:rPr>
        <w:t>Press.</w:t>
      </w:r>
    </w:p>
    <w:p w14:paraId="67D999B7" w14:textId="64C1EBBF" w:rsidR="00C103AC" w:rsidRPr="00C52210" w:rsidRDefault="00C103AC" w:rsidP="00A40DFC">
      <w:pPr>
        <w:spacing w:line="480" w:lineRule="auto"/>
        <w:ind w:left="709" w:hanging="709"/>
        <w:rPr>
          <w:rFonts w:asciiTheme="majorHAnsi" w:hAnsiTheme="majorHAnsi" w:cstheme="majorHAnsi"/>
          <w:b/>
          <w:bCs/>
        </w:rPr>
      </w:pPr>
      <w:r w:rsidRPr="006D0D05">
        <w:rPr>
          <w:rFonts w:asciiTheme="majorHAnsi" w:hAnsiTheme="majorHAnsi" w:cstheme="majorHAnsi"/>
        </w:rPr>
        <w:t xml:space="preserve">Pires, C.M. </w:t>
      </w:r>
      <w:r w:rsidR="00907A4A">
        <w:rPr>
          <w:rFonts w:asciiTheme="majorHAnsi" w:hAnsiTheme="majorHAnsi" w:cstheme="majorHAnsi"/>
        </w:rPr>
        <w:t xml:space="preserve">(2019). </w:t>
      </w:r>
      <w:r w:rsidRPr="00C52210">
        <w:rPr>
          <w:rFonts w:asciiTheme="majorHAnsi" w:hAnsiTheme="majorHAnsi" w:cstheme="majorHAnsi"/>
        </w:rPr>
        <w:t>Negative emissions technologies: A complementary solution for climate change mitigation</w:t>
      </w:r>
      <w:r w:rsidRPr="006D0D05">
        <w:rPr>
          <w:rFonts w:asciiTheme="majorHAnsi" w:hAnsiTheme="majorHAnsi" w:cstheme="majorHAnsi"/>
        </w:rPr>
        <w:t xml:space="preserve">. </w:t>
      </w:r>
      <w:hyperlink r:id="rId21" w:tooltip="Go to Science of The Total Environment on ScienceDirect" w:history="1">
        <w:r w:rsidRPr="00C52210">
          <w:rPr>
            <w:rStyle w:val="Hyperlink"/>
            <w:rFonts w:asciiTheme="majorHAnsi" w:hAnsiTheme="majorHAnsi" w:cstheme="majorHAnsi"/>
            <w:i/>
            <w:iCs/>
            <w:color w:val="auto"/>
            <w:u w:val="none"/>
          </w:rPr>
          <w:t>Science of The Total Environment</w:t>
        </w:r>
      </w:hyperlink>
      <w:r w:rsidRPr="006D0D05">
        <w:rPr>
          <w:rFonts w:asciiTheme="majorHAnsi" w:hAnsiTheme="majorHAnsi" w:cstheme="majorHAnsi"/>
        </w:rPr>
        <w:t xml:space="preserve"> </w:t>
      </w:r>
      <w:r w:rsidRPr="006D0D05">
        <w:rPr>
          <w:rFonts w:asciiTheme="majorHAnsi" w:hAnsiTheme="majorHAnsi" w:cstheme="majorHAnsi"/>
          <w:b/>
          <w:bCs/>
        </w:rPr>
        <w:t>672</w:t>
      </w:r>
      <w:r w:rsidRPr="006D0D05">
        <w:rPr>
          <w:rFonts w:asciiTheme="majorHAnsi" w:hAnsiTheme="majorHAnsi" w:cstheme="majorHAnsi"/>
        </w:rPr>
        <w:t>, 502</w:t>
      </w:r>
      <w:r w:rsidRPr="006D0D05">
        <w:rPr>
          <w:rFonts w:asciiTheme="majorHAnsi" w:hAnsiTheme="majorHAnsi" w:cstheme="majorHAnsi"/>
          <w:b/>
          <w:bCs/>
        </w:rPr>
        <w:t>.</w:t>
      </w:r>
    </w:p>
    <w:p w14:paraId="21EAE044" w14:textId="0FECC779"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PWC. </w:t>
      </w:r>
      <w:r w:rsidR="00907A4A">
        <w:rPr>
          <w:rFonts w:asciiTheme="majorHAnsi" w:hAnsiTheme="majorHAnsi" w:cstheme="majorHAnsi"/>
        </w:rPr>
        <w:t xml:space="preserve">(2017). </w:t>
      </w:r>
      <w:r w:rsidRPr="006D0D05">
        <w:rPr>
          <w:rFonts w:asciiTheme="majorHAnsi" w:hAnsiTheme="majorHAnsi" w:cstheme="majorHAnsi"/>
          <w:i/>
          <w:iCs/>
        </w:rPr>
        <w:t>The Long View: How will the global economic order change by 2050?</w:t>
      </w:r>
      <w:r w:rsidRPr="006D0D05">
        <w:rPr>
          <w:rFonts w:asciiTheme="majorHAnsi" w:hAnsiTheme="majorHAnsi" w:cstheme="majorHAnsi"/>
        </w:rPr>
        <w:t xml:space="preserve"> </w:t>
      </w:r>
      <w:proofErr w:type="spellStart"/>
      <w:r w:rsidRPr="006D0D05">
        <w:rPr>
          <w:rFonts w:asciiTheme="majorHAnsi" w:hAnsiTheme="majorHAnsi" w:cstheme="majorHAnsi"/>
        </w:rPr>
        <w:t>PriceWaterhouseCoopers</w:t>
      </w:r>
      <w:proofErr w:type="spellEnd"/>
      <w:r w:rsidRPr="006D0D05">
        <w:rPr>
          <w:rFonts w:asciiTheme="majorHAnsi" w:hAnsiTheme="majorHAnsi" w:cstheme="majorHAnsi"/>
        </w:rPr>
        <w:t>.</w:t>
      </w:r>
    </w:p>
    <w:p w14:paraId="4AAA61ED" w14:textId="48D6322E"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Randers, J. and P. Gilding. </w:t>
      </w:r>
      <w:r w:rsidR="00907A4A">
        <w:rPr>
          <w:rFonts w:asciiTheme="majorHAnsi" w:hAnsiTheme="majorHAnsi" w:cstheme="majorHAnsi"/>
        </w:rPr>
        <w:t xml:space="preserve">(2010). </w:t>
      </w:r>
      <w:r w:rsidRPr="006D0D05">
        <w:rPr>
          <w:rFonts w:asciiTheme="majorHAnsi" w:hAnsiTheme="majorHAnsi" w:cstheme="majorHAnsi"/>
        </w:rPr>
        <w:t xml:space="preserve">The One-degree War Plan. </w:t>
      </w:r>
      <w:r w:rsidRPr="006D0D05">
        <w:rPr>
          <w:rFonts w:asciiTheme="majorHAnsi" w:hAnsiTheme="majorHAnsi" w:cstheme="majorHAnsi"/>
          <w:i/>
        </w:rPr>
        <w:t>Journal of Global Responsibility</w:t>
      </w:r>
      <w:r w:rsidRPr="006D0D05">
        <w:rPr>
          <w:rFonts w:asciiTheme="majorHAnsi" w:hAnsiTheme="majorHAnsi" w:cstheme="majorHAnsi"/>
        </w:rPr>
        <w:t xml:space="preserve">, </w:t>
      </w:r>
      <w:r w:rsidRPr="006D0D05">
        <w:rPr>
          <w:rFonts w:asciiTheme="majorHAnsi" w:hAnsiTheme="majorHAnsi" w:cstheme="majorHAnsi"/>
          <w:b/>
        </w:rPr>
        <w:t>1</w:t>
      </w:r>
      <w:r w:rsidRPr="006D0D05">
        <w:rPr>
          <w:rFonts w:asciiTheme="majorHAnsi" w:hAnsiTheme="majorHAnsi" w:cstheme="majorHAnsi"/>
        </w:rPr>
        <w:t>(1). 170-188.</w:t>
      </w:r>
    </w:p>
    <w:p w14:paraId="057B970B" w14:textId="34570456" w:rsidR="00C103AC" w:rsidRPr="006D0D05"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rPr>
        <w:t>Rogelj</w:t>
      </w:r>
      <w:proofErr w:type="spellEnd"/>
      <w:r w:rsidRPr="006D0D05">
        <w:rPr>
          <w:rFonts w:asciiTheme="majorHAnsi" w:hAnsiTheme="majorHAnsi" w:cstheme="majorHAnsi"/>
        </w:rPr>
        <w:t xml:space="preserve">, J., </w:t>
      </w:r>
      <w:proofErr w:type="spellStart"/>
      <w:proofErr w:type="gramStart"/>
      <w:r w:rsidRPr="006D0D05">
        <w:rPr>
          <w:rFonts w:asciiTheme="majorHAnsi" w:hAnsiTheme="majorHAnsi" w:cstheme="majorHAnsi"/>
        </w:rPr>
        <w:t>M.Schaeffer</w:t>
      </w:r>
      <w:proofErr w:type="spellEnd"/>
      <w:proofErr w:type="gramEnd"/>
      <w:r w:rsidRPr="006D0D05">
        <w:rPr>
          <w:rFonts w:asciiTheme="majorHAnsi" w:hAnsiTheme="majorHAnsi" w:cstheme="majorHAnsi"/>
        </w:rPr>
        <w:t xml:space="preserve">, </w:t>
      </w:r>
      <w:r w:rsidR="00907A4A">
        <w:rPr>
          <w:rFonts w:asciiTheme="majorHAnsi" w:hAnsiTheme="majorHAnsi" w:cstheme="majorHAnsi"/>
        </w:rPr>
        <w:t xml:space="preserve">and </w:t>
      </w:r>
      <w:proofErr w:type="spellStart"/>
      <w:r w:rsidRPr="006D0D05">
        <w:rPr>
          <w:rFonts w:asciiTheme="majorHAnsi" w:hAnsiTheme="majorHAnsi" w:cstheme="majorHAnsi"/>
        </w:rPr>
        <w:t>B.Hare</w:t>
      </w:r>
      <w:proofErr w:type="spellEnd"/>
      <w:r w:rsidRPr="006D0D05">
        <w:rPr>
          <w:rFonts w:asciiTheme="majorHAnsi" w:hAnsiTheme="majorHAnsi" w:cstheme="majorHAnsi"/>
        </w:rPr>
        <w:t xml:space="preserve">. </w:t>
      </w:r>
      <w:r w:rsidR="00907A4A">
        <w:rPr>
          <w:rFonts w:asciiTheme="majorHAnsi" w:hAnsiTheme="majorHAnsi" w:cstheme="majorHAnsi"/>
        </w:rPr>
        <w:t xml:space="preserve"> (2015).</w:t>
      </w:r>
      <w:r w:rsidRPr="006D0D05">
        <w:rPr>
          <w:rFonts w:asciiTheme="majorHAnsi" w:hAnsiTheme="majorHAnsi" w:cstheme="majorHAnsi"/>
        </w:rPr>
        <w:t xml:space="preserve"> </w:t>
      </w:r>
      <w:r w:rsidRPr="006D0D05">
        <w:rPr>
          <w:rFonts w:asciiTheme="majorHAnsi" w:hAnsiTheme="majorHAnsi" w:cstheme="majorHAnsi"/>
          <w:i/>
          <w:iCs/>
        </w:rPr>
        <w:t>Timetables for Zero emissions and 2050 emissions reductions: State of the Science for the ADP Agreement</w:t>
      </w:r>
      <w:r w:rsidRPr="006D0D05">
        <w:rPr>
          <w:rFonts w:asciiTheme="majorHAnsi" w:hAnsiTheme="majorHAnsi" w:cstheme="majorHAnsi"/>
        </w:rPr>
        <w:t>. Briefing Note, Climate Analytics</w:t>
      </w:r>
      <w:r w:rsidR="00907A4A">
        <w:rPr>
          <w:rFonts w:asciiTheme="majorHAnsi" w:hAnsiTheme="majorHAnsi" w:cstheme="majorHAnsi"/>
        </w:rPr>
        <w:t>.</w:t>
      </w:r>
      <w:r w:rsidRPr="006D0D05">
        <w:rPr>
          <w:rFonts w:asciiTheme="majorHAnsi" w:hAnsiTheme="majorHAnsi" w:cstheme="majorHAnsi"/>
        </w:rPr>
        <w:t xml:space="preserve"> </w:t>
      </w:r>
    </w:p>
    <w:p w14:paraId="715E4195" w14:textId="3B403A65" w:rsidR="00C103AC" w:rsidRPr="006D0D05"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rPr>
        <w:t>Schellnhuber</w:t>
      </w:r>
      <w:proofErr w:type="spellEnd"/>
      <w:r w:rsidRPr="006D0D05">
        <w:rPr>
          <w:rFonts w:asciiTheme="majorHAnsi" w:hAnsiTheme="majorHAnsi" w:cstheme="majorHAnsi"/>
        </w:rPr>
        <w:t xml:space="preserve">, H-J., Paul J. </w:t>
      </w:r>
      <w:proofErr w:type="spellStart"/>
      <w:r w:rsidRPr="006D0D05">
        <w:rPr>
          <w:rFonts w:asciiTheme="majorHAnsi" w:hAnsiTheme="majorHAnsi" w:cstheme="majorHAnsi"/>
        </w:rPr>
        <w:t>Crutzen</w:t>
      </w:r>
      <w:proofErr w:type="spellEnd"/>
      <w:r w:rsidRPr="006D0D05">
        <w:rPr>
          <w:rFonts w:asciiTheme="majorHAnsi" w:hAnsiTheme="majorHAnsi" w:cstheme="majorHAnsi"/>
        </w:rPr>
        <w:t xml:space="preserve">, William C. Clark, Martin Claussen, Hermann Held (Eds). </w:t>
      </w:r>
      <w:r w:rsidR="00907A4A">
        <w:rPr>
          <w:rFonts w:asciiTheme="majorHAnsi" w:hAnsiTheme="majorHAnsi" w:cstheme="majorHAnsi"/>
        </w:rPr>
        <w:t xml:space="preserve">(2004). </w:t>
      </w:r>
      <w:r w:rsidRPr="006D0D05">
        <w:rPr>
          <w:rFonts w:asciiTheme="majorHAnsi" w:hAnsiTheme="majorHAnsi" w:cstheme="majorHAnsi"/>
          <w:i/>
        </w:rPr>
        <w:t>Earth System Analysis for Sustainability</w:t>
      </w:r>
      <w:r w:rsidRPr="006D0D05">
        <w:rPr>
          <w:rFonts w:asciiTheme="majorHAnsi" w:hAnsiTheme="majorHAnsi" w:cstheme="majorHAnsi"/>
        </w:rPr>
        <w:t xml:space="preserve">. </w:t>
      </w:r>
      <w:r w:rsidR="00907A4A">
        <w:rPr>
          <w:rFonts w:asciiTheme="majorHAnsi" w:hAnsiTheme="majorHAnsi" w:cstheme="majorHAnsi"/>
        </w:rPr>
        <w:t>Boston: MIT</w:t>
      </w:r>
      <w:r w:rsidRPr="006D0D05">
        <w:rPr>
          <w:rFonts w:asciiTheme="majorHAnsi" w:hAnsiTheme="majorHAnsi" w:cstheme="majorHAnsi"/>
        </w:rPr>
        <w:t xml:space="preserve"> Press.</w:t>
      </w:r>
    </w:p>
    <w:p w14:paraId="4806E0FF" w14:textId="2DE68E1B"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Scott, Kate and John Barrett.</w:t>
      </w:r>
      <w:r w:rsidR="00907A4A">
        <w:rPr>
          <w:rFonts w:asciiTheme="majorHAnsi" w:hAnsiTheme="majorHAnsi" w:cstheme="majorHAnsi"/>
        </w:rPr>
        <w:t xml:space="preserve"> (2015).</w:t>
      </w:r>
      <w:r w:rsidRPr="006D0D05">
        <w:rPr>
          <w:rFonts w:asciiTheme="majorHAnsi" w:hAnsiTheme="majorHAnsi" w:cstheme="majorHAnsi"/>
        </w:rPr>
        <w:t xml:space="preserve">  An integration of net imported emissions into climate change targets. </w:t>
      </w:r>
      <w:r w:rsidRPr="006D0D05">
        <w:rPr>
          <w:rFonts w:asciiTheme="majorHAnsi" w:hAnsiTheme="majorHAnsi" w:cstheme="majorHAnsi"/>
          <w:i/>
        </w:rPr>
        <w:t>Environmental Science &amp; Policy</w:t>
      </w:r>
      <w:r w:rsidRPr="006D0D05">
        <w:rPr>
          <w:rFonts w:asciiTheme="majorHAnsi" w:hAnsiTheme="majorHAnsi" w:cstheme="majorHAnsi"/>
        </w:rPr>
        <w:t xml:space="preserve"> </w:t>
      </w:r>
      <w:r w:rsidRPr="006D0D05">
        <w:rPr>
          <w:rFonts w:asciiTheme="majorHAnsi" w:hAnsiTheme="majorHAnsi" w:cstheme="majorHAnsi"/>
          <w:b/>
        </w:rPr>
        <w:t>52</w:t>
      </w:r>
      <w:r w:rsidRPr="006D0D05">
        <w:rPr>
          <w:rFonts w:asciiTheme="majorHAnsi" w:hAnsiTheme="majorHAnsi" w:cstheme="majorHAnsi"/>
        </w:rPr>
        <w:t xml:space="preserve">, 150-157. </w:t>
      </w:r>
    </w:p>
    <w:p w14:paraId="4AF277D2" w14:textId="77777777" w:rsidR="00C103AC" w:rsidRPr="006D0D05" w:rsidRDefault="00C103AC" w:rsidP="00A40DFC">
      <w:pPr>
        <w:spacing w:line="480" w:lineRule="auto"/>
        <w:ind w:left="709" w:hanging="709"/>
        <w:rPr>
          <w:rFonts w:asciiTheme="majorHAnsi" w:hAnsiTheme="majorHAnsi" w:cstheme="majorHAnsi"/>
          <w:noProof/>
          <w:lang w:eastAsia="en-GB"/>
        </w:rPr>
      </w:pPr>
      <w:r w:rsidRPr="006D0D05">
        <w:rPr>
          <w:rFonts w:asciiTheme="majorHAnsi" w:hAnsiTheme="majorHAnsi" w:cstheme="majorHAnsi"/>
          <w:noProof/>
          <w:lang w:eastAsia="en-GB"/>
        </w:rPr>
        <w:t xml:space="preserve">Scott. K., A. Owen and J. Barrett (2013). </w:t>
      </w:r>
      <w:r w:rsidRPr="006D0D05">
        <w:rPr>
          <w:rFonts w:asciiTheme="majorHAnsi" w:hAnsiTheme="majorHAnsi" w:cstheme="majorHAnsi"/>
          <w:i/>
          <w:noProof/>
          <w:lang w:eastAsia="en-GB"/>
        </w:rPr>
        <w:t>Estimating emissions assocated with future UK consumption patterns</w:t>
      </w:r>
      <w:r w:rsidRPr="006D0D05">
        <w:rPr>
          <w:rFonts w:asciiTheme="majorHAnsi" w:hAnsiTheme="majorHAnsi" w:cstheme="majorHAnsi"/>
          <w:noProof/>
          <w:lang w:eastAsia="en-GB"/>
        </w:rPr>
        <w:t>. DECC: Committee on Climate Change.</w:t>
      </w:r>
    </w:p>
    <w:p w14:paraId="52EB7D51" w14:textId="5314E1E1"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Scripps Institution</w:t>
      </w:r>
      <w:r w:rsidR="00907A4A">
        <w:rPr>
          <w:rFonts w:asciiTheme="majorHAnsi" w:hAnsiTheme="majorHAnsi" w:cstheme="majorHAnsi"/>
        </w:rPr>
        <w:t xml:space="preserve"> (</w:t>
      </w:r>
      <w:r w:rsidRPr="006D0D05">
        <w:rPr>
          <w:rFonts w:asciiTheme="majorHAnsi" w:hAnsiTheme="majorHAnsi" w:cstheme="majorHAnsi"/>
        </w:rPr>
        <w:t>2019</w:t>
      </w:r>
      <w:r w:rsidR="00907A4A">
        <w:rPr>
          <w:rFonts w:asciiTheme="majorHAnsi" w:hAnsiTheme="majorHAnsi" w:cstheme="majorHAnsi"/>
        </w:rPr>
        <w:t>)</w:t>
      </w:r>
      <w:r w:rsidRPr="006D0D05">
        <w:rPr>
          <w:rFonts w:asciiTheme="majorHAnsi" w:hAnsiTheme="majorHAnsi" w:cstheme="majorHAnsi"/>
        </w:rPr>
        <w:t xml:space="preserve">. Keeling curve data  </w:t>
      </w:r>
      <w:hyperlink r:id="rId22" w:history="1">
        <w:r w:rsidRPr="006D0D05">
          <w:rPr>
            <w:rStyle w:val="Hyperlink"/>
            <w:rFonts w:asciiTheme="majorHAnsi" w:hAnsiTheme="majorHAnsi" w:cstheme="majorHAnsi"/>
          </w:rPr>
          <w:t>https://scripps.ucsd.edu/programs/keelingcurve/</w:t>
        </w:r>
      </w:hyperlink>
    </w:p>
    <w:p w14:paraId="2F3377F3" w14:textId="1389ACA5" w:rsidR="00C103AC" w:rsidRPr="006D0D05" w:rsidRDefault="00C103AC" w:rsidP="00A40DFC">
      <w:pPr>
        <w:spacing w:line="480" w:lineRule="auto"/>
        <w:ind w:left="709" w:hanging="709"/>
        <w:rPr>
          <w:rFonts w:asciiTheme="majorHAnsi" w:hAnsiTheme="majorHAnsi" w:cstheme="majorHAnsi"/>
          <w:color w:val="333333"/>
          <w:shd w:val="clear" w:color="auto" w:fill="FFFFFF"/>
        </w:rPr>
      </w:pPr>
      <w:r w:rsidRPr="006D0D05">
        <w:rPr>
          <w:rFonts w:asciiTheme="majorHAnsi" w:hAnsiTheme="majorHAnsi" w:cstheme="majorHAnsi"/>
        </w:rPr>
        <w:t xml:space="preserve">Smith, Adam. </w:t>
      </w:r>
      <w:r w:rsidR="00907A4A">
        <w:rPr>
          <w:rFonts w:asciiTheme="majorHAnsi" w:hAnsiTheme="majorHAnsi" w:cstheme="majorHAnsi"/>
        </w:rPr>
        <w:t xml:space="preserve">(2014). </w:t>
      </w:r>
      <w:r w:rsidRPr="006D0D05">
        <w:rPr>
          <w:rFonts w:asciiTheme="majorHAnsi" w:hAnsiTheme="majorHAnsi" w:cstheme="majorHAnsi"/>
          <w:i/>
          <w:iCs/>
          <w:color w:val="333333"/>
          <w:shd w:val="clear" w:color="auto" w:fill="FFFFFF"/>
        </w:rPr>
        <w:t>The Wealth of Nations</w:t>
      </w:r>
      <w:r w:rsidRPr="006D0D05">
        <w:rPr>
          <w:rFonts w:asciiTheme="majorHAnsi" w:hAnsiTheme="majorHAnsi" w:cstheme="majorHAnsi"/>
          <w:color w:val="333333"/>
          <w:shd w:val="clear" w:color="auto" w:fill="FFFFFF"/>
        </w:rPr>
        <w:t>. CreateSpace Independent Publishing Platform</w:t>
      </w:r>
      <w:r w:rsidR="00907A4A">
        <w:rPr>
          <w:rFonts w:asciiTheme="majorHAnsi" w:hAnsiTheme="majorHAnsi" w:cstheme="majorHAnsi"/>
          <w:color w:val="333333"/>
          <w:shd w:val="clear" w:color="auto" w:fill="FFFFFF"/>
        </w:rPr>
        <w:t>.</w:t>
      </w:r>
    </w:p>
    <w:p w14:paraId="648D71DA" w14:textId="5DF0C355" w:rsidR="00C103AC" w:rsidRPr="008B6FB0" w:rsidRDefault="00C103AC" w:rsidP="00A40DFC">
      <w:pPr>
        <w:spacing w:line="480" w:lineRule="auto"/>
        <w:ind w:left="709" w:hanging="709"/>
        <w:rPr>
          <w:rFonts w:asciiTheme="majorHAnsi" w:hAnsiTheme="majorHAnsi" w:cstheme="majorHAnsi"/>
          <w:b/>
          <w:bCs/>
        </w:rPr>
      </w:pPr>
      <w:r w:rsidRPr="008B6FB0">
        <w:rPr>
          <w:rFonts w:asciiTheme="majorHAnsi" w:hAnsiTheme="majorHAnsi" w:cstheme="majorHAnsi"/>
        </w:rPr>
        <w:t xml:space="preserve">Sorrell, S. </w:t>
      </w:r>
      <w:r w:rsidR="00907A4A">
        <w:rPr>
          <w:rFonts w:asciiTheme="majorHAnsi" w:hAnsiTheme="majorHAnsi" w:cstheme="majorHAnsi"/>
        </w:rPr>
        <w:t xml:space="preserve">(2015). </w:t>
      </w:r>
      <w:r w:rsidRPr="008B6FB0">
        <w:rPr>
          <w:rFonts w:asciiTheme="majorHAnsi" w:hAnsiTheme="majorHAnsi" w:cstheme="majorHAnsi"/>
        </w:rPr>
        <w:t>Reducing energy demand: A review of issues, challenges and approaches</w:t>
      </w:r>
      <w:r w:rsidRPr="006D0D05">
        <w:rPr>
          <w:rFonts w:asciiTheme="majorHAnsi" w:hAnsiTheme="majorHAnsi" w:cstheme="majorHAnsi"/>
          <w:b/>
          <w:bCs/>
        </w:rPr>
        <w:t xml:space="preserve">. </w:t>
      </w:r>
    </w:p>
    <w:p w14:paraId="2155AA77" w14:textId="5867CFAF" w:rsidR="00C103AC" w:rsidRPr="008B6FB0" w:rsidRDefault="00890861" w:rsidP="00A40DFC">
      <w:pPr>
        <w:spacing w:line="480" w:lineRule="auto"/>
        <w:ind w:left="709" w:hanging="709"/>
        <w:rPr>
          <w:rFonts w:asciiTheme="majorHAnsi" w:hAnsiTheme="majorHAnsi" w:cstheme="majorHAnsi"/>
          <w:b/>
          <w:bCs/>
        </w:rPr>
      </w:pPr>
      <w:hyperlink r:id="rId23" w:tooltip="Go to Renewable and Sustainable Energy Reviews on ScienceDirect" w:history="1">
        <w:r w:rsidR="00C103AC" w:rsidRPr="008B6FB0">
          <w:rPr>
            <w:rStyle w:val="Hyperlink"/>
            <w:rFonts w:asciiTheme="majorHAnsi" w:hAnsiTheme="majorHAnsi" w:cstheme="majorHAnsi"/>
            <w:i/>
            <w:iCs/>
            <w:color w:val="auto"/>
            <w:u w:val="none"/>
          </w:rPr>
          <w:t>Renewable and Sustainable Energy Reviews</w:t>
        </w:r>
      </w:hyperlink>
      <w:r w:rsidR="00C103AC" w:rsidRPr="006D0D05">
        <w:rPr>
          <w:rFonts w:asciiTheme="majorHAnsi" w:hAnsiTheme="majorHAnsi" w:cstheme="majorHAnsi"/>
          <w:i/>
          <w:iCs/>
        </w:rPr>
        <w:t xml:space="preserve">, </w:t>
      </w:r>
      <w:r w:rsidR="00C103AC" w:rsidRPr="006D0D05">
        <w:rPr>
          <w:rFonts w:asciiTheme="majorHAnsi" w:hAnsiTheme="majorHAnsi" w:cstheme="majorHAnsi"/>
        </w:rPr>
        <w:t>47, 74-82.</w:t>
      </w:r>
    </w:p>
    <w:p w14:paraId="6E794AC7" w14:textId="219750E8"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United Nations (2016). </w:t>
      </w:r>
      <w:r w:rsidRPr="006D0D05">
        <w:rPr>
          <w:rFonts w:asciiTheme="majorHAnsi" w:hAnsiTheme="majorHAnsi" w:cstheme="majorHAnsi"/>
          <w:i/>
          <w:iCs/>
        </w:rPr>
        <w:t>The Paris Agreement</w:t>
      </w:r>
      <w:r w:rsidRPr="006D0D05">
        <w:rPr>
          <w:rFonts w:asciiTheme="majorHAnsi" w:hAnsiTheme="majorHAnsi" w:cstheme="majorHAnsi"/>
        </w:rPr>
        <w:t xml:space="preserve">. UN Treaty Collection, 8 July, 2016. </w:t>
      </w:r>
    </w:p>
    <w:p w14:paraId="3E36B34C" w14:textId="6CD4E4EA" w:rsidR="00C103AC" w:rsidRPr="008665E0"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UK Government. </w:t>
      </w:r>
      <w:r w:rsidR="00394134">
        <w:rPr>
          <w:rFonts w:asciiTheme="majorHAnsi" w:hAnsiTheme="majorHAnsi" w:cstheme="majorHAnsi"/>
        </w:rPr>
        <w:t xml:space="preserve">(2019). </w:t>
      </w:r>
      <w:r w:rsidRPr="008665E0">
        <w:rPr>
          <w:rFonts w:asciiTheme="majorHAnsi" w:hAnsiTheme="majorHAnsi" w:cstheme="majorHAnsi"/>
        </w:rPr>
        <w:t>UK becomes first major economy to pass net zero emissions law</w:t>
      </w:r>
      <w:r w:rsidRPr="006D0D05">
        <w:rPr>
          <w:rFonts w:asciiTheme="majorHAnsi" w:hAnsiTheme="majorHAnsi" w:cstheme="majorHAnsi"/>
          <w:b/>
          <w:bCs/>
        </w:rPr>
        <w:t xml:space="preserve">. </w:t>
      </w:r>
      <w:r w:rsidRPr="006D0D05">
        <w:rPr>
          <w:rFonts w:asciiTheme="majorHAnsi" w:hAnsiTheme="majorHAnsi" w:cstheme="majorHAnsi"/>
        </w:rPr>
        <w:t>UK Govt.</w:t>
      </w:r>
    </w:p>
    <w:p w14:paraId="53893FF4" w14:textId="7226AEFB"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Victor, Peter. </w:t>
      </w:r>
      <w:r w:rsidR="00394134">
        <w:rPr>
          <w:rFonts w:asciiTheme="majorHAnsi" w:hAnsiTheme="majorHAnsi" w:cstheme="majorHAnsi"/>
        </w:rPr>
        <w:t xml:space="preserve">(2008). </w:t>
      </w:r>
      <w:r w:rsidRPr="006D0D05">
        <w:rPr>
          <w:rFonts w:asciiTheme="majorHAnsi" w:hAnsiTheme="majorHAnsi" w:cstheme="majorHAnsi"/>
          <w:i/>
          <w:iCs/>
        </w:rPr>
        <w:t>Managing without Growth</w:t>
      </w:r>
      <w:r w:rsidRPr="006D0D05">
        <w:rPr>
          <w:rFonts w:asciiTheme="majorHAnsi" w:hAnsiTheme="majorHAnsi" w:cstheme="majorHAnsi"/>
        </w:rPr>
        <w:t xml:space="preserve">. </w:t>
      </w:r>
      <w:r w:rsidR="00394134">
        <w:rPr>
          <w:rFonts w:asciiTheme="majorHAnsi" w:hAnsiTheme="majorHAnsi" w:cstheme="majorHAnsi"/>
        </w:rPr>
        <w:t xml:space="preserve">Cheltenham: </w:t>
      </w:r>
      <w:r w:rsidRPr="006D0D05">
        <w:rPr>
          <w:rFonts w:asciiTheme="majorHAnsi" w:hAnsiTheme="majorHAnsi" w:cstheme="majorHAnsi"/>
        </w:rPr>
        <w:t>Edward Elgar.</w:t>
      </w:r>
    </w:p>
    <w:p w14:paraId="53674935" w14:textId="1470B3E8"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Walsh, Brian, </w:t>
      </w:r>
      <w:r w:rsidRPr="00394134">
        <w:rPr>
          <w:rFonts w:asciiTheme="majorHAnsi" w:hAnsiTheme="majorHAnsi" w:cstheme="majorHAnsi"/>
          <w:i/>
          <w:iCs/>
        </w:rPr>
        <w:t>et al.</w:t>
      </w:r>
      <w:r w:rsidR="00394134">
        <w:rPr>
          <w:rFonts w:asciiTheme="majorHAnsi" w:hAnsiTheme="majorHAnsi" w:cstheme="majorHAnsi"/>
        </w:rPr>
        <w:t xml:space="preserve"> (2017).</w:t>
      </w:r>
      <w:r w:rsidRPr="006D0D05">
        <w:rPr>
          <w:rFonts w:asciiTheme="majorHAnsi" w:hAnsiTheme="majorHAnsi" w:cstheme="majorHAnsi"/>
        </w:rPr>
        <w:t xml:space="preserve"> Pathways for balancing CO</w:t>
      </w:r>
      <w:r w:rsidRPr="006D0D05">
        <w:rPr>
          <w:rFonts w:asciiTheme="majorHAnsi" w:hAnsiTheme="majorHAnsi" w:cstheme="majorHAnsi"/>
          <w:vertAlign w:val="subscript"/>
        </w:rPr>
        <w:t>2</w:t>
      </w:r>
      <w:r w:rsidRPr="006D0D05">
        <w:rPr>
          <w:rFonts w:asciiTheme="majorHAnsi" w:hAnsiTheme="majorHAnsi" w:cstheme="majorHAnsi"/>
        </w:rPr>
        <w:t> emissions and sinks.</w:t>
      </w:r>
      <w:r w:rsidRPr="006D0D05">
        <w:rPr>
          <w:rFonts w:asciiTheme="majorHAnsi" w:hAnsiTheme="majorHAnsi" w:cstheme="majorHAnsi"/>
          <w:i/>
          <w:iCs/>
        </w:rPr>
        <w:t xml:space="preserve"> Nature Communications</w:t>
      </w:r>
      <w:r w:rsidRPr="006D0D05">
        <w:rPr>
          <w:rFonts w:asciiTheme="majorHAnsi" w:hAnsiTheme="majorHAnsi" w:cstheme="majorHAnsi"/>
        </w:rPr>
        <w:t> </w:t>
      </w:r>
      <w:r w:rsidRPr="006D0D05">
        <w:rPr>
          <w:rFonts w:asciiTheme="majorHAnsi" w:hAnsiTheme="majorHAnsi" w:cstheme="majorHAnsi"/>
          <w:b/>
          <w:bCs/>
        </w:rPr>
        <w:t>8</w:t>
      </w:r>
      <w:r w:rsidRPr="006D0D05">
        <w:rPr>
          <w:rFonts w:asciiTheme="majorHAnsi" w:hAnsiTheme="majorHAnsi" w:cstheme="majorHAnsi"/>
        </w:rPr>
        <w:t>, Article number: 14856.</w:t>
      </w:r>
    </w:p>
    <w:p w14:paraId="3C7060BA" w14:textId="4F66DDF6" w:rsidR="00C103AC" w:rsidRPr="005A221A" w:rsidRDefault="00C103AC" w:rsidP="00A40DFC">
      <w:pPr>
        <w:spacing w:line="480" w:lineRule="auto"/>
        <w:ind w:left="709" w:hanging="709"/>
        <w:rPr>
          <w:rFonts w:asciiTheme="majorHAnsi" w:hAnsiTheme="majorHAnsi" w:cstheme="majorHAnsi"/>
        </w:rPr>
      </w:pPr>
      <w:proofErr w:type="spellStart"/>
      <w:r w:rsidRPr="006D0D05">
        <w:rPr>
          <w:rFonts w:asciiTheme="majorHAnsi" w:hAnsiTheme="majorHAnsi" w:cstheme="majorHAnsi"/>
        </w:rPr>
        <w:t>Weyant</w:t>
      </w:r>
      <w:proofErr w:type="spellEnd"/>
      <w:r w:rsidRPr="006D0D05">
        <w:rPr>
          <w:rFonts w:asciiTheme="majorHAnsi" w:hAnsiTheme="majorHAnsi" w:cstheme="majorHAnsi"/>
        </w:rPr>
        <w:t xml:space="preserve">, John. </w:t>
      </w:r>
      <w:r w:rsidR="00394134">
        <w:rPr>
          <w:rFonts w:asciiTheme="majorHAnsi" w:hAnsiTheme="majorHAnsi" w:cstheme="majorHAnsi"/>
        </w:rPr>
        <w:t xml:space="preserve">(2017). </w:t>
      </w:r>
      <w:r w:rsidRPr="005A221A">
        <w:rPr>
          <w:rFonts w:asciiTheme="majorHAnsi" w:hAnsiTheme="majorHAnsi" w:cstheme="majorHAnsi"/>
        </w:rPr>
        <w:t>Some Contributions of Integrated Assessment Models of Global Climate Change</w:t>
      </w:r>
      <w:r w:rsidRPr="006D0D05">
        <w:rPr>
          <w:rFonts w:asciiTheme="majorHAnsi" w:hAnsiTheme="majorHAnsi" w:cstheme="majorHAnsi"/>
        </w:rPr>
        <w:t>.</w:t>
      </w:r>
      <w:r w:rsidRPr="005A221A">
        <w:rPr>
          <w:rFonts w:asciiTheme="majorHAnsi" w:hAnsiTheme="majorHAnsi" w:cstheme="majorHAnsi"/>
        </w:rPr>
        <w:t> </w:t>
      </w:r>
      <w:r w:rsidRPr="005A221A">
        <w:rPr>
          <w:rFonts w:asciiTheme="majorHAnsi" w:hAnsiTheme="majorHAnsi" w:cstheme="majorHAnsi"/>
          <w:i/>
          <w:iCs/>
        </w:rPr>
        <w:t>Review of Environmental Economics and Policy</w:t>
      </w:r>
      <w:r w:rsidRPr="005A221A">
        <w:rPr>
          <w:rFonts w:asciiTheme="majorHAnsi" w:hAnsiTheme="majorHAnsi" w:cstheme="majorHAnsi"/>
        </w:rPr>
        <w:t xml:space="preserve">, </w:t>
      </w:r>
      <w:r w:rsidR="00394134">
        <w:rPr>
          <w:rFonts w:asciiTheme="majorHAnsi" w:hAnsiTheme="majorHAnsi" w:cstheme="majorHAnsi"/>
        </w:rPr>
        <w:t>11 (1)</w:t>
      </w:r>
      <w:r w:rsidRPr="005A221A">
        <w:rPr>
          <w:rFonts w:asciiTheme="majorHAnsi" w:hAnsiTheme="majorHAnsi" w:cstheme="majorHAnsi"/>
        </w:rPr>
        <w:t>,</w:t>
      </w:r>
      <w:r w:rsidR="00394134">
        <w:rPr>
          <w:rFonts w:asciiTheme="majorHAnsi" w:hAnsiTheme="majorHAnsi" w:cstheme="majorHAnsi"/>
        </w:rPr>
        <w:t xml:space="preserve"> </w:t>
      </w:r>
      <w:r w:rsidRPr="005A221A">
        <w:rPr>
          <w:rFonts w:asciiTheme="majorHAnsi" w:hAnsiTheme="majorHAnsi" w:cstheme="majorHAnsi"/>
        </w:rPr>
        <w:t>115–137</w:t>
      </w:r>
      <w:r w:rsidR="00394134">
        <w:rPr>
          <w:rFonts w:asciiTheme="majorHAnsi" w:hAnsiTheme="majorHAnsi" w:cstheme="majorHAnsi"/>
        </w:rPr>
        <w:t>.</w:t>
      </w:r>
      <w:r w:rsidRPr="006D0D05">
        <w:rPr>
          <w:rFonts w:asciiTheme="majorHAnsi" w:hAnsiTheme="majorHAnsi" w:cstheme="majorHAnsi"/>
        </w:rPr>
        <w:t xml:space="preserve"> </w:t>
      </w:r>
    </w:p>
    <w:p w14:paraId="3E3B9DAE" w14:textId="0CC15A52"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World Bank </w:t>
      </w:r>
      <w:r w:rsidR="00394134">
        <w:rPr>
          <w:rFonts w:asciiTheme="majorHAnsi" w:hAnsiTheme="majorHAnsi" w:cstheme="majorHAnsi"/>
        </w:rPr>
        <w:t>(</w:t>
      </w:r>
      <w:r w:rsidRPr="006D0D05">
        <w:rPr>
          <w:rFonts w:asciiTheme="majorHAnsi" w:hAnsiTheme="majorHAnsi" w:cstheme="majorHAnsi"/>
        </w:rPr>
        <w:t>2017</w:t>
      </w:r>
      <w:r w:rsidR="00394134">
        <w:rPr>
          <w:rFonts w:asciiTheme="majorHAnsi" w:hAnsiTheme="majorHAnsi" w:cstheme="majorHAnsi"/>
        </w:rPr>
        <w:t>)</w:t>
      </w:r>
      <w:r w:rsidRPr="006D0D05">
        <w:rPr>
          <w:rFonts w:asciiTheme="majorHAnsi" w:hAnsiTheme="majorHAnsi" w:cstheme="majorHAnsi"/>
        </w:rPr>
        <w:t xml:space="preserve">. National Accounts Data. </w:t>
      </w:r>
      <w:hyperlink r:id="rId24" w:history="1">
        <w:r w:rsidRPr="006D0D05">
          <w:rPr>
            <w:rStyle w:val="Hyperlink"/>
            <w:rFonts w:asciiTheme="majorHAnsi" w:hAnsiTheme="majorHAnsi" w:cstheme="majorHAnsi"/>
          </w:rPr>
          <w:t>https://data.worldbank.org/indicator/NY.GDP.MKTP.KD.ZG?locations=XD</w:t>
        </w:r>
      </w:hyperlink>
      <w:r w:rsidRPr="006D0D05">
        <w:rPr>
          <w:rFonts w:asciiTheme="majorHAnsi" w:hAnsiTheme="majorHAnsi" w:cstheme="majorHAnsi"/>
        </w:rPr>
        <w:t xml:space="preserve"> accessed 21/03/2018.</w:t>
      </w:r>
    </w:p>
    <w:p w14:paraId="101CFB73" w14:textId="19EFAB0B" w:rsidR="00C103AC" w:rsidRPr="006D0D05" w:rsidRDefault="00C103AC" w:rsidP="00A40DFC">
      <w:pPr>
        <w:spacing w:line="480" w:lineRule="auto"/>
        <w:ind w:left="709" w:hanging="709"/>
        <w:rPr>
          <w:rFonts w:asciiTheme="majorHAnsi" w:hAnsiTheme="majorHAnsi" w:cstheme="majorHAnsi"/>
        </w:rPr>
      </w:pPr>
      <w:r w:rsidRPr="006D0D05">
        <w:rPr>
          <w:rFonts w:asciiTheme="majorHAnsi" w:hAnsiTheme="majorHAnsi" w:cstheme="majorHAnsi"/>
        </w:rPr>
        <w:t xml:space="preserve">York, Richard, Eugene A. Rosa, and Thomas Dietz. </w:t>
      </w:r>
      <w:r w:rsidR="00394134">
        <w:rPr>
          <w:rFonts w:asciiTheme="majorHAnsi" w:hAnsiTheme="majorHAnsi" w:cstheme="majorHAnsi"/>
        </w:rPr>
        <w:t xml:space="preserve">(2003). </w:t>
      </w:r>
      <w:r w:rsidRPr="006D0D05">
        <w:rPr>
          <w:rFonts w:asciiTheme="majorHAnsi" w:hAnsiTheme="majorHAnsi" w:cstheme="majorHAnsi"/>
        </w:rPr>
        <w:t xml:space="preserve">STIRPAT, IPAT and </w:t>
      </w:r>
      <w:proofErr w:type="spellStart"/>
      <w:r w:rsidRPr="006D0D05">
        <w:rPr>
          <w:rFonts w:asciiTheme="majorHAnsi" w:hAnsiTheme="majorHAnsi" w:cstheme="majorHAnsi"/>
        </w:rPr>
        <w:t>ImPACT</w:t>
      </w:r>
      <w:proofErr w:type="spellEnd"/>
      <w:r w:rsidRPr="006D0D05">
        <w:rPr>
          <w:rFonts w:asciiTheme="majorHAnsi" w:hAnsiTheme="majorHAnsi" w:cstheme="majorHAnsi"/>
        </w:rPr>
        <w:t xml:space="preserve">: analytic tools for unpacking the driving forces of environmental impacts. </w:t>
      </w:r>
      <w:r w:rsidRPr="006D0D05">
        <w:rPr>
          <w:rFonts w:asciiTheme="majorHAnsi" w:hAnsiTheme="majorHAnsi" w:cstheme="majorHAnsi"/>
          <w:i/>
        </w:rPr>
        <w:t>Ecological Economics</w:t>
      </w:r>
      <w:r w:rsidRPr="006D0D05">
        <w:rPr>
          <w:rFonts w:asciiTheme="majorHAnsi" w:hAnsiTheme="majorHAnsi" w:cstheme="majorHAnsi"/>
        </w:rPr>
        <w:t xml:space="preserve">, </w:t>
      </w:r>
      <w:r w:rsidRPr="006D0D05">
        <w:rPr>
          <w:rFonts w:asciiTheme="majorHAnsi" w:hAnsiTheme="majorHAnsi" w:cstheme="majorHAnsi"/>
          <w:b/>
        </w:rPr>
        <w:t>46</w:t>
      </w:r>
      <w:r w:rsidR="00394134">
        <w:rPr>
          <w:rFonts w:asciiTheme="majorHAnsi" w:hAnsiTheme="majorHAnsi" w:cstheme="majorHAnsi"/>
          <w:b/>
        </w:rPr>
        <w:t xml:space="preserve"> </w:t>
      </w:r>
      <w:r w:rsidRPr="006D0D05">
        <w:rPr>
          <w:rFonts w:asciiTheme="majorHAnsi" w:hAnsiTheme="majorHAnsi" w:cstheme="majorHAnsi"/>
        </w:rPr>
        <w:t>(3):351–365.</w:t>
      </w:r>
    </w:p>
    <w:p w14:paraId="42E71915" w14:textId="77777777" w:rsidR="00C103AC" w:rsidRPr="006D0D05" w:rsidRDefault="00C103AC" w:rsidP="00A40DFC">
      <w:pPr>
        <w:spacing w:line="480" w:lineRule="auto"/>
        <w:ind w:left="709" w:hanging="709"/>
        <w:rPr>
          <w:rFonts w:asciiTheme="majorHAnsi" w:hAnsiTheme="majorHAnsi" w:cstheme="majorHAnsi"/>
        </w:rPr>
      </w:pPr>
    </w:p>
    <w:p w14:paraId="7D053F7E" w14:textId="77777777" w:rsidR="00C103AC" w:rsidRDefault="00C103AC" w:rsidP="00A40DFC">
      <w:pPr>
        <w:spacing w:line="480" w:lineRule="auto"/>
      </w:pPr>
    </w:p>
    <w:p w14:paraId="27EEAA3A" w14:textId="77777777" w:rsidR="004A0A3E" w:rsidRDefault="004A0A3E" w:rsidP="00A40DFC">
      <w:pPr>
        <w:spacing w:line="480" w:lineRule="auto"/>
      </w:pPr>
    </w:p>
    <w:p w14:paraId="6F3120B9" w14:textId="77777777" w:rsidR="0024259D" w:rsidRDefault="0024259D" w:rsidP="00A40DFC">
      <w:pPr>
        <w:spacing w:line="480" w:lineRule="auto"/>
        <w:rPr>
          <w:sz w:val="28"/>
        </w:rPr>
      </w:pPr>
    </w:p>
    <w:p w14:paraId="4AC15E81" w14:textId="77777777" w:rsidR="0024259D" w:rsidRDefault="0024259D" w:rsidP="00A40DFC">
      <w:pPr>
        <w:spacing w:line="480" w:lineRule="auto"/>
        <w:rPr>
          <w:sz w:val="28"/>
        </w:rPr>
      </w:pPr>
    </w:p>
    <w:p w14:paraId="77535A18" w14:textId="77777777" w:rsidR="0024259D" w:rsidRDefault="0024259D" w:rsidP="00A40DFC">
      <w:pPr>
        <w:spacing w:line="480" w:lineRule="auto"/>
        <w:rPr>
          <w:sz w:val="28"/>
        </w:rPr>
      </w:pPr>
    </w:p>
    <w:p w14:paraId="0706EA95" w14:textId="77777777" w:rsidR="0024259D" w:rsidRDefault="0024259D" w:rsidP="00A40DFC">
      <w:pPr>
        <w:spacing w:line="480" w:lineRule="auto"/>
      </w:pPr>
    </w:p>
    <w:p w14:paraId="30C70BE7" w14:textId="77777777" w:rsidR="00336305" w:rsidRDefault="00336305" w:rsidP="00A40DFC">
      <w:pPr>
        <w:spacing w:line="480" w:lineRule="auto"/>
        <w:rPr>
          <w:noProof/>
        </w:rPr>
      </w:pPr>
    </w:p>
    <w:p w14:paraId="7A7BCD87" w14:textId="77777777" w:rsidR="00336305" w:rsidRDefault="00336305" w:rsidP="00A40DFC">
      <w:pPr>
        <w:spacing w:line="480" w:lineRule="auto"/>
        <w:rPr>
          <w:noProof/>
        </w:rPr>
      </w:pPr>
    </w:p>
    <w:p w14:paraId="66418B9E" w14:textId="77777777" w:rsidR="00336305" w:rsidRDefault="00336305" w:rsidP="00A40DFC">
      <w:pPr>
        <w:spacing w:line="480" w:lineRule="auto"/>
        <w:rPr>
          <w:noProof/>
        </w:rPr>
      </w:pPr>
    </w:p>
    <w:p w14:paraId="4A9EA89A" w14:textId="506AF9B4" w:rsidR="00336305" w:rsidRPr="00FB44FE" w:rsidRDefault="00FB44FE" w:rsidP="00A40DFC">
      <w:pPr>
        <w:spacing w:line="480" w:lineRule="auto"/>
        <w:rPr>
          <w:sz w:val="32"/>
          <w:szCs w:val="32"/>
        </w:rPr>
      </w:pPr>
      <w:r w:rsidRPr="00FB44FE">
        <w:rPr>
          <w:sz w:val="32"/>
          <w:szCs w:val="32"/>
        </w:rPr>
        <w:t>END-NOTES</w:t>
      </w:r>
    </w:p>
    <w:p w14:paraId="5BC97FA8" w14:textId="77777777" w:rsidR="00336305" w:rsidRDefault="00336305" w:rsidP="00A40DFC">
      <w:pPr>
        <w:spacing w:line="480" w:lineRule="auto"/>
      </w:pPr>
    </w:p>
    <w:sectPr w:rsidR="00336305">
      <w:footerReference w:type="default" r:id="rId2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C1A2" w14:textId="77777777" w:rsidR="00077061" w:rsidRDefault="00077061" w:rsidP="00677339">
      <w:pPr>
        <w:spacing w:line="240" w:lineRule="auto"/>
      </w:pPr>
      <w:r>
        <w:separator/>
      </w:r>
    </w:p>
  </w:endnote>
  <w:endnote w:type="continuationSeparator" w:id="0">
    <w:p w14:paraId="5541E477" w14:textId="77777777" w:rsidR="00077061" w:rsidRDefault="00077061" w:rsidP="00677339">
      <w:pPr>
        <w:spacing w:line="240" w:lineRule="auto"/>
      </w:pPr>
      <w:r>
        <w:continuationSeparator/>
      </w:r>
    </w:p>
  </w:endnote>
  <w:endnote w:id="1">
    <w:p w14:paraId="44F1DFA5" w14:textId="506A4476" w:rsidR="00890861" w:rsidRDefault="00890861" w:rsidP="00677339">
      <w:pPr>
        <w:pStyle w:val="EndnoteText"/>
      </w:pPr>
      <w:r>
        <w:rPr>
          <w:rStyle w:val="EndnoteReference"/>
        </w:rPr>
        <w:endnoteRef/>
      </w:r>
      <w:r>
        <w:t xml:space="preserve"> The IPCC projection is based on </w:t>
      </w:r>
      <w:r w:rsidRPr="002E5D7A">
        <w:rPr>
          <w:i/>
          <w:iCs/>
        </w:rPr>
        <w:t>accumulated</w:t>
      </w:r>
      <w:r>
        <w:t xml:space="preserve"> emissions and assumes continued annual emissions at present rates, but of course they might be higher or lower, or highly variable over the next decades. Reduced emissions would give us longer; for example, if emissions were reduced linearly to zero, that would allow 24 years to the 1.5</w:t>
      </w:r>
      <w:r>
        <w:rPr>
          <w:rFonts w:cstheme="minorHAnsi"/>
        </w:rPr>
        <w:t>°</w:t>
      </w:r>
      <w:r>
        <w:t>C threshold.</w:t>
      </w:r>
    </w:p>
  </w:endnote>
  <w:endnote w:id="2">
    <w:p w14:paraId="05D989B4" w14:textId="3457E3AA" w:rsidR="00890861" w:rsidRDefault="00890861">
      <w:pPr>
        <w:pStyle w:val="EndnoteText"/>
      </w:pPr>
      <w:r>
        <w:rPr>
          <w:rStyle w:val="EndnoteReference"/>
        </w:rPr>
        <w:endnoteRef/>
      </w:r>
      <w:r>
        <w:t xml:space="preserve"> In the same vein, a further influence should be acknowledged: Thomas Piketty forged compelling conclusions from simple statistics, identity-formulae and order-of-magnitude arguments in his magisterial </w:t>
      </w:r>
      <w:r w:rsidRPr="00FA2286">
        <w:rPr>
          <w:i/>
          <w:iCs/>
        </w:rPr>
        <w:t>Capital in the Twenty First Century</w:t>
      </w:r>
      <w:r>
        <w:t xml:space="preserve"> (Piketty, 2014).</w:t>
      </w:r>
    </w:p>
  </w:endnote>
  <w:endnote w:id="3">
    <w:p w14:paraId="448B7683" w14:textId="6EE64E0D" w:rsidR="00890861" w:rsidRDefault="00890861">
      <w:pPr>
        <w:pStyle w:val="EndnoteText"/>
      </w:pPr>
      <w:r>
        <w:rPr>
          <w:rStyle w:val="EndnoteReference"/>
        </w:rPr>
        <w:endnoteRef/>
      </w:r>
      <w:r>
        <w:t xml:space="preserve"> These data are taken from statistics provided by Peter Phelps, Energy and Environment Manager in the Estates Department of the University of Bath, UK.</w:t>
      </w:r>
    </w:p>
  </w:endnote>
  <w:endnote w:id="4">
    <w:p w14:paraId="49F7A3E6" w14:textId="0A4E2348" w:rsidR="00890861" w:rsidRDefault="00890861">
      <w:pPr>
        <w:pStyle w:val="EndnoteText"/>
      </w:pPr>
      <w:r>
        <w:rPr>
          <w:rStyle w:val="EndnoteReference"/>
        </w:rPr>
        <w:endnoteRef/>
      </w:r>
      <w:r>
        <w:t xml:space="preserve"> Assumes world GDP as 10</w:t>
      </w:r>
      <w:r w:rsidRPr="008B2062">
        <w:rPr>
          <w:vertAlign w:val="superscript"/>
        </w:rPr>
        <w:t>12</w:t>
      </w:r>
      <w:r>
        <w:t>$115 on PPP basis. World Bank data, 2016. Total world energy consumption estimates range from 157005 TWh  to 168575 (EIA). A rounded mean value of 160 PWh is used. 2015 is chosen because data are readily available.</w:t>
      </w:r>
    </w:p>
  </w:endnote>
  <w:endnote w:id="5">
    <w:p w14:paraId="09F4A07E" w14:textId="74DC9C73" w:rsidR="00890861" w:rsidRDefault="00890861">
      <w:pPr>
        <w:pStyle w:val="EndnoteText"/>
      </w:pPr>
      <w:r>
        <w:rPr>
          <w:rStyle w:val="EndnoteReference"/>
        </w:rPr>
        <w:endnoteRef/>
      </w:r>
      <w:r>
        <w:t xml:space="preserve"> 2017 is adopted as the ‘workhorse year’ for UK statistics, since at the time of writing they are the most recent readily available.</w:t>
      </w:r>
    </w:p>
  </w:endnote>
  <w:endnote w:id="6">
    <w:p w14:paraId="129D14B2" w14:textId="4ADD66EB" w:rsidR="00890861" w:rsidRDefault="00890861">
      <w:pPr>
        <w:pStyle w:val="EndnoteText"/>
      </w:pPr>
      <w:r>
        <w:rPr>
          <w:rStyle w:val="EndnoteReference"/>
        </w:rPr>
        <w:endnoteRef/>
      </w:r>
      <w:r>
        <w:t xml:space="preserve"> Officially, the Act committed the UK to total emissions of ‘20% of the 1990 level’ which was 795 MtCO</w:t>
      </w:r>
      <w:r w:rsidRPr="00FB44FE">
        <w:rPr>
          <w:vertAlign w:val="subscript"/>
        </w:rPr>
        <w:t>2</w:t>
      </w:r>
      <w:r>
        <w:t>e, but it is more useful to use the actual target, 159 MtCO2e.</w:t>
      </w:r>
    </w:p>
  </w:endnote>
  <w:endnote w:id="7">
    <w:p w14:paraId="2B663C83" w14:textId="6BD8CB99" w:rsidR="00890861" w:rsidRDefault="00890861">
      <w:pPr>
        <w:pStyle w:val="EndnoteText"/>
      </w:pPr>
      <w:r>
        <w:rPr>
          <w:rStyle w:val="EndnoteReference"/>
        </w:rPr>
        <w:endnoteRef/>
      </w:r>
      <w:r>
        <w:t xml:space="preserve"> </w:t>
      </w:r>
      <w:r w:rsidRPr="00AC4BDD">
        <w:t>Published UK data show the projected level of non-energy emissions at 63 MtCO</w:t>
      </w:r>
      <w:r w:rsidRPr="00FB44FE">
        <w:rPr>
          <w:vertAlign w:val="subscript"/>
        </w:rPr>
        <w:t>2</w:t>
      </w:r>
      <w:r w:rsidRPr="00AC4BDD">
        <w:t xml:space="preserve"> in 2035, with no change in the previous 5 years. Part of the explanation for this lack of mobility is that a considerable proportion arises from agriculture, where non-CO</w:t>
      </w:r>
      <w:r w:rsidRPr="00FB44FE">
        <w:rPr>
          <w:vertAlign w:val="subscript"/>
        </w:rPr>
        <w:t>2</w:t>
      </w:r>
      <w:r w:rsidRPr="00AC4BDD">
        <w:t xml:space="preserve"> emissions are particularly hard to abate. Output from agriculture might be expected to rise with population (+15%), and the same might be true of waste treatment, but technical innovations might well balance this out.</w:t>
      </w:r>
      <w:r>
        <w:t xml:space="preserve"> It is hard to judge. </w:t>
      </w:r>
      <w:r w:rsidRPr="00AC4BDD">
        <w:t xml:space="preserve"> In default of any clearer policy proposals, the published figures are simply extrapolated </w:t>
      </w:r>
      <w:r>
        <w:t xml:space="preserve">from 2035 </w:t>
      </w:r>
      <w:r w:rsidRPr="00AC4BDD">
        <w:t>to 2050, giving a value of 60 MtCO</w:t>
      </w:r>
      <w:r w:rsidRPr="00FB44FE">
        <w:rPr>
          <w:vertAlign w:val="subscript"/>
        </w:rPr>
        <w:t>2</w:t>
      </w:r>
      <w:r w:rsidRPr="00AC4BDD">
        <w:t>e a year (BEIS, 2019, Annex A), most of which is attributable to agriculture. This value can be deducted from the official target, leaving a residual energy target (159-60) of 99 MtCO</w:t>
      </w:r>
      <w:r w:rsidRPr="00FB44FE">
        <w:rPr>
          <w:vertAlign w:val="subscript"/>
        </w:rPr>
        <w:t>2</w:t>
      </w:r>
      <w:r w:rsidRPr="00AC4BDD">
        <w:t xml:space="preserve">/year for 2050. </w:t>
      </w:r>
    </w:p>
  </w:endnote>
  <w:endnote w:id="8">
    <w:p w14:paraId="53CC7CF9" w14:textId="18D0281C" w:rsidR="00890861" w:rsidRDefault="00890861">
      <w:pPr>
        <w:pStyle w:val="EndnoteText"/>
      </w:pPr>
      <w:r>
        <w:rPr>
          <w:rStyle w:val="EndnoteReference"/>
        </w:rPr>
        <w:endnoteRef/>
      </w:r>
      <w:r>
        <w:t xml:space="preserve"> The reference here is to Hans Christian Andersen’s famous tale of the ‘Emperor’s New Clothes’. The Emperor is persuaded by two rogues that the new suit they have made him is so fine that idiots and fools cannot see it. Naturally, not wishing to appear foolish, the Emperor pretends he can see the cloth and the whole court goes along with the fantasy. Eventually the Emperor appears in public to sho</w:t>
      </w:r>
      <w:bookmarkStart w:id="0" w:name="_GoBack"/>
      <w:bookmarkEnd w:id="0"/>
      <w:r>
        <w:t>w off his new suit and the crowd pretends it is indeed wonderful … except for one small boy who protests the Emperor is not wearing anything at all. This breaks the spell and everyone can see that the Emperor is indeed naked. Metaphorically, this is applied to the claims of the UK government that it leads the world in sound and sustainable energy policies. The author plays the role of the naïve little boy.</w:t>
      </w:r>
    </w:p>
  </w:endnote>
  <w:endnote w:id="9">
    <w:p w14:paraId="7F1AB066" w14:textId="03C23B18" w:rsidR="00890861" w:rsidRDefault="00890861">
      <w:pPr>
        <w:pStyle w:val="EndnoteText"/>
      </w:pPr>
      <w:r>
        <w:rPr>
          <w:rStyle w:val="EndnoteReference"/>
        </w:rPr>
        <w:endnoteRef/>
      </w:r>
      <w:r>
        <w:t xml:space="preserve"> These figures use the IPCC AR4 value of 21 for the GWP</w:t>
      </w:r>
      <w:r w:rsidRPr="002E5D7A">
        <w:rPr>
          <w:vertAlign w:val="subscript"/>
        </w:rPr>
        <w:t>100</w:t>
      </w:r>
      <w:r>
        <w:t xml:space="preserve"> of methane. The AR5 report revised this to 28, or if feedback effects are included, 34. The effect of applying the AR5 value would be to increase the non-energy total for 2017 to 98.5 MtCO</w:t>
      </w:r>
      <w:r w:rsidRPr="00FB44FE">
        <w:rPr>
          <w:vertAlign w:val="subscript"/>
        </w:rPr>
        <w:t>2</w:t>
      </w:r>
      <w:r>
        <w:t>e/y, giving a strictly-energy component of about 50 MtCO</w:t>
      </w:r>
      <w:r w:rsidRPr="00FB44FE">
        <w:rPr>
          <w:vertAlign w:val="subscript"/>
        </w:rPr>
        <w:t>2</w:t>
      </w:r>
      <w:r>
        <w:t>e/y. We adhere to the UK government’s own preferred conventions.</w:t>
      </w:r>
    </w:p>
  </w:endnote>
  <w:endnote w:id="10">
    <w:p w14:paraId="065EF713" w14:textId="0D8D0782" w:rsidR="00890861" w:rsidRDefault="00890861">
      <w:pPr>
        <w:pStyle w:val="EndnoteText"/>
      </w:pPr>
      <w:r>
        <w:rPr>
          <w:rStyle w:val="EndnoteReference"/>
        </w:rPr>
        <w:endnoteRef/>
      </w:r>
      <w:r>
        <w:t xml:space="preserve"> It might be remarked that BECCS is already a negative-emission technology (NET, EASAC, 2018) and might be incorporated into </w:t>
      </w:r>
      <w:r w:rsidRPr="002E5D7A">
        <w:rPr>
          <w:b/>
          <w:bCs/>
          <w:i/>
          <w:iCs/>
        </w:rPr>
        <w:t>N</w:t>
      </w:r>
      <w:r>
        <w:t>. That is indeed possible, but because it is part of the energy system and the carbon intensity is essentially a ‘negative intensity’ within the Kaya identity it can be included in the multiplying section. The other convention is shown in Table 10.</w:t>
      </w:r>
    </w:p>
  </w:endnote>
  <w:endnote w:id="11">
    <w:p w14:paraId="7493C4CE" w14:textId="3AFD394B" w:rsidR="00890861" w:rsidRDefault="00890861">
      <w:pPr>
        <w:pStyle w:val="EndnoteText"/>
      </w:pPr>
      <w:r>
        <w:rPr>
          <w:rStyle w:val="EndnoteReference"/>
        </w:rPr>
        <w:endnoteRef/>
      </w:r>
      <w:r>
        <w:t xml:space="preserve"> The term ‘budget’ has unfortunately acquired two different meanings in the climate change literature. The original meaning was simply the balance between emissions and removals (e.g., LeQu</w:t>
      </w:r>
      <w:r>
        <w:rPr>
          <w:rFonts w:cstheme="minorHAnsi"/>
        </w:rPr>
        <w:t>é</w:t>
      </w:r>
      <w:r>
        <w:t>r</w:t>
      </w:r>
      <w:r>
        <w:rPr>
          <w:rFonts w:cstheme="minorHAnsi"/>
        </w:rPr>
        <w:t>é</w:t>
      </w:r>
      <w:r>
        <w:t xml:space="preserve"> </w:t>
      </w:r>
      <w:r w:rsidRPr="00FB44FE">
        <w:rPr>
          <w:i/>
          <w:iCs/>
        </w:rPr>
        <w:t>et al</w:t>
      </w:r>
      <w:r>
        <w:t xml:space="preserve">., 2018). More recently the term has been used in the sense of ‘allowable emissions’ (e.g., Matthews </w:t>
      </w:r>
      <w:r w:rsidRPr="00FB44FE">
        <w:rPr>
          <w:i/>
          <w:iCs/>
        </w:rPr>
        <w:t>et al</w:t>
      </w:r>
      <w:r>
        <w:t>., 2017) and this is its usual colloquial meaning.</w:t>
      </w:r>
    </w:p>
  </w:endnote>
  <w:endnote w:id="12">
    <w:p w14:paraId="37B45A81" w14:textId="7A96E1DE" w:rsidR="00890861" w:rsidRDefault="00890861">
      <w:pPr>
        <w:pStyle w:val="EndnoteText"/>
      </w:pPr>
      <w:r>
        <w:rPr>
          <w:rStyle w:val="EndnoteReference"/>
        </w:rPr>
        <w:endnoteRef/>
      </w:r>
      <w:r>
        <w:t xml:space="preserve"> Simplified budget calculations like this are bedevilled by the existence of methane in the mix. Methane is a short-lived gas and does not accumulate in the same manner as CO</w:t>
      </w:r>
      <w:r w:rsidRPr="00FB44FE">
        <w:rPr>
          <w:vertAlign w:val="subscript"/>
        </w:rPr>
        <w:t>2</w:t>
      </w:r>
      <w:r>
        <w:t xml:space="preserve">. It has been argued that its contribution is limited (Allen </w:t>
      </w:r>
      <w:r w:rsidRPr="0091296E">
        <w:rPr>
          <w:i/>
          <w:iCs/>
        </w:rPr>
        <w:t>et al</w:t>
      </w:r>
      <w:r>
        <w:t>., 2018). The justification for leaving it in is that the decarbonisation time-scale itself  is fairly short, so methane does make a contribution. Further, the use of the conventional GWP100 value is questionable in a time-frame of 33 years, when the probable value is around 50 rather than the 21 assumed in the data-set. If anything, the effect of methane is probably undercounted.</w:t>
      </w:r>
    </w:p>
  </w:endnote>
  <w:endnote w:id="13">
    <w:p w14:paraId="29864C07" w14:textId="14DE46A4" w:rsidR="00890861" w:rsidRDefault="00890861">
      <w:pPr>
        <w:pStyle w:val="EndnoteText"/>
      </w:pPr>
      <w:r>
        <w:rPr>
          <w:rStyle w:val="EndnoteReference"/>
        </w:rPr>
        <w:endnoteRef/>
      </w:r>
      <w:r>
        <w:t xml:space="preserve"> The reference is to Adam Smith, who considered a linen shirt the first step out of poverty (Smith, 2014).</w:t>
      </w:r>
    </w:p>
  </w:endnote>
  <w:endnote w:id="14">
    <w:p w14:paraId="70641AF4" w14:textId="21CA6239" w:rsidR="00890861" w:rsidRDefault="00890861">
      <w:pPr>
        <w:pStyle w:val="EndnoteText"/>
      </w:pPr>
      <w:r>
        <w:rPr>
          <w:rStyle w:val="EndnoteReference"/>
        </w:rPr>
        <w:endnoteRef/>
      </w:r>
      <w:r>
        <w:t xml:space="preserve"> For example, Wiltshire County Council, Bath and Northeast Somerset Council, Bristol City Council, all in 2019.</w:t>
      </w:r>
    </w:p>
  </w:endnote>
  <w:endnote w:id="15">
    <w:p w14:paraId="0B75EE16" w14:textId="3E005D5E" w:rsidR="00890861" w:rsidRDefault="00890861">
      <w:pPr>
        <w:pStyle w:val="EndnoteText"/>
      </w:pPr>
      <w:r>
        <w:rPr>
          <w:rStyle w:val="EndnoteReference"/>
        </w:rPr>
        <w:endnoteRef/>
      </w:r>
      <w:r>
        <w:t xml:space="preserve"> In view of the evidence that the import/offshoring effect is diminishing (Hardt et al., 2018), using data from 2011 might exaggerate the effect claimed. Almost certainly however, the principle is sound: that overseas emissions benefiting the UK are of similar size to the territorial emissions. The Emperor’s clothes are very largely imported, and not just metaphorically.</w:t>
      </w:r>
    </w:p>
    <w:p w14:paraId="2F0ABD7C" w14:textId="4A140BD2" w:rsidR="00890861" w:rsidRDefault="00890861">
      <w:pPr>
        <w:pStyle w:val="EndnoteText"/>
      </w:pPr>
    </w:p>
    <w:p w14:paraId="7E1665F4" w14:textId="1C188DD3" w:rsidR="00890861" w:rsidRDefault="00890861">
      <w:pPr>
        <w:pStyle w:val="EndnoteText"/>
      </w:pPr>
    </w:p>
    <w:p w14:paraId="75058BE0" w14:textId="70D4015D" w:rsidR="00890861" w:rsidRDefault="00890861">
      <w:pPr>
        <w:pStyle w:val="EndnoteText"/>
      </w:pPr>
    </w:p>
    <w:p w14:paraId="104549B2" w14:textId="4D28DD59" w:rsidR="00890861" w:rsidRDefault="00890861">
      <w:pPr>
        <w:pStyle w:val="EndnoteText"/>
      </w:pPr>
    </w:p>
    <w:p w14:paraId="33C07533" w14:textId="795D0582" w:rsidR="00890861" w:rsidRDefault="00890861">
      <w:pPr>
        <w:pStyle w:val="EndnoteText"/>
      </w:pPr>
    </w:p>
    <w:p w14:paraId="00A94038" w14:textId="78115EB6" w:rsidR="00890861" w:rsidRDefault="00890861">
      <w:pPr>
        <w:pStyle w:val="EndnoteText"/>
      </w:pPr>
    </w:p>
    <w:p w14:paraId="4D6B5910" w14:textId="2A44A43D" w:rsidR="00890861" w:rsidRDefault="00890861">
      <w:pPr>
        <w:pStyle w:val="EndnoteText"/>
      </w:pPr>
    </w:p>
    <w:p w14:paraId="265D8171" w14:textId="6C3B9840" w:rsidR="00890861" w:rsidRDefault="00890861">
      <w:pPr>
        <w:pStyle w:val="EndnoteText"/>
      </w:pPr>
    </w:p>
    <w:p w14:paraId="454CC50A" w14:textId="2D2FD8CA" w:rsidR="00890861" w:rsidRDefault="00890861">
      <w:pPr>
        <w:pStyle w:val="EndnoteText"/>
      </w:pPr>
    </w:p>
    <w:p w14:paraId="1F9C9427" w14:textId="54EC5CAE" w:rsidR="00890861" w:rsidRDefault="00890861">
      <w:pPr>
        <w:pStyle w:val="EndnoteText"/>
      </w:pPr>
    </w:p>
    <w:p w14:paraId="0AAC681D" w14:textId="1322DF67" w:rsidR="00890861" w:rsidRDefault="00890861">
      <w:pPr>
        <w:pStyle w:val="EndnoteText"/>
      </w:pPr>
    </w:p>
    <w:p w14:paraId="3BE1351B" w14:textId="49BF199C" w:rsidR="00890861" w:rsidRDefault="00890861">
      <w:pPr>
        <w:pStyle w:val="EndnoteText"/>
      </w:pPr>
    </w:p>
    <w:p w14:paraId="4346567B" w14:textId="7C707A3B" w:rsidR="00890861" w:rsidRDefault="00890861">
      <w:pPr>
        <w:pStyle w:val="EndnoteText"/>
      </w:pPr>
    </w:p>
    <w:p w14:paraId="020E2991" w14:textId="745D442A" w:rsidR="00890861" w:rsidRDefault="00890861">
      <w:pPr>
        <w:pStyle w:val="EndnoteText"/>
      </w:pPr>
    </w:p>
    <w:p w14:paraId="390CEAB5" w14:textId="3F94FE71" w:rsidR="00890861" w:rsidRDefault="00890861">
      <w:pPr>
        <w:pStyle w:val="EndnoteText"/>
      </w:pPr>
    </w:p>
    <w:p w14:paraId="51F202FA" w14:textId="4C690710" w:rsidR="00890861" w:rsidRDefault="00890861">
      <w:pPr>
        <w:pStyle w:val="EndnoteText"/>
      </w:pPr>
    </w:p>
    <w:p w14:paraId="7440CD45" w14:textId="750FD5CF" w:rsidR="00890861" w:rsidRDefault="00890861">
      <w:pPr>
        <w:pStyle w:val="EndnoteText"/>
      </w:pPr>
    </w:p>
    <w:p w14:paraId="7B8A6F3D" w14:textId="08DA7FE8" w:rsidR="00890861" w:rsidRDefault="00890861">
      <w:pPr>
        <w:pStyle w:val="EndnoteText"/>
      </w:pPr>
    </w:p>
    <w:p w14:paraId="4169ADCA" w14:textId="0E3CF54E" w:rsidR="00890861" w:rsidRDefault="00890861">
      <w:pPr>
        <w:pStyle w:val="EndnoteText"/>
      </w:pPr>
    </w:p>
    <w:p w14:paraId="539B596C" w14:textId="09C264E5" w:rsidR="00890861" w:rsidRDefault="00890861">
      <w:pPr>
        <w:pStyle w:val="EndnoteText"/>
      </w:pPr>
    </w:p>
    <w:p w14:paraId="01A564CF" w14:textId="411914D8" w:rsidR="00890861" w:rsidRDefault="00890861">
      <w:pPr>
        <w:pStyle w:val="EndnoteText"/>
      </w:pPr>
    </w:p>
    <w:p w14:paraId="7A416C6C" w14:textId="3AE95B41" w:rsidR="00890861" w:rsidRDefault="00890861">
      <w:pPr>
        <w:pStyle w:val="EndnoteText"/>
      </w:pPr>
    </w:p>
    <w:p w14:paraId="255E955F" w14:textId="38951F4D" w:rsidR="00890861" w:rsidRDefault="00890861">
      <w:pPr>
        <w:pStyle w:val="EndnoteText"/>
      </w:pPr>
    </w:p>
    <w:p w14:paraId="4BDE92E1" w14:textId="34B5ADA3" w:rsidR="00890861" w:rsidRDefault="00890861">
      <w:pPr>
        <w:pStyle w:val="EndnoteText"/>
      </w:pPr>
    </w:p>
    <w:p w14:paraId="38D30F45" w14:textId="13FDA7BB" w:rsidR="00890861" w:rsidRDefault="00890861">
      <w:pPr>
        <w:pStyle w:val="EndnoteText"/>
      </w:pPr>
    </w:p>
    <w:p w14:paraId="0518665D" w14:textId="141B9E75" w:rsidR="00890861" w:rsidRDefault="00890861">
      <w:pPr>
        <w:pStyle w:val="EndnoteText"/>
      </w:pPr>
    </w:p>
    <w:p w14:paraId="029AA97A" w14:textId="02645EED" w:rsidR="00890861" w:rsidRDefault="00890861">
      <w:pPr>
        <w:pStyle w:val="EndnoteText"/>
      </w:pPr>
    </w:p>
    <w:p w14:paraId="5F9A6704" w14:textId="416EE8C7" w:rsidR="00890861" w:rsidRDefault="00890861">
      <w:pPr>
        <w:pStyle w:val="EndnoteText"/>
      </w:pPr>
    </w:p>
    <w:p w14:paraId="56E4F4CE" w14:textId="28906CDC" w:rsidR="00890861" w:rsidRDefault="00890861">
      <w:pPr>
        <w:pStyle w:val="EndnoteText"/>
      </w:pPr>
    </w:p>
    <w:p w14:paraId="47AD0E96" w14:textId="55156217" w:rsidR="00890861" w:rsidRDefault="00890861">
      <w:pPr>
        <w:pStyle w:val="EndnoteText"/>
      </w:pPr>
    </w:p>
    <w:p w14:paraId="3060DEC7" w14:textId="0F4F4AA4" w:rsidR="00890861" w:rsidRDefault="00890861">
      <w:pPr>
        <w:pStyle w:val="EndnoteText"/>
      </w:pPr>
    </w:p>
    <w:p w14:paraId="6FEF40F4" w14:textId="489BC681" w:rsidR="00890861" w:rsidRDefault="00890861">
      <w:pPr>
        <w:pStyle w:val="EndnoteText"/>
      </w:pPr>
    </w:p>
    <w:p w14:paraId="1B1B1211" w14:textId="7890C96C" w:rsidR="00890861" w:rsidRDefault="00890861">
      <w:pPr>
        <w:pStyle w:val="EndnoteText"/>
      </w:pPr>
    </w:p>
    <w:p w14:paraId="658C3DBA" w14:textId="5028EE66" w:rsidR="00890861" w:rsidRDefault="00890861">
      <w:pPr>
        <w:pStyle w:val="EndnoteText"/>
      </w:pPr>
    </w:p>
    <w:p w14:paraId="4D4E9320" w14:textId="5A6F04D2" w:rsidR="00890861" w:rsidRDefault="00890861">
      <w:pPr>
        <w:pStyle w:val="EndnoteText"/>
      </w:pPr>
    </w:p>
    <w:p w14:paraId="7018D017" w14:textId="02F40077" w:rsidR="00890861" w:rsidRDefault="00890861">
      <w:pPr>
        <w:pStyle w:val="EndnoteText"/>
      </w:pPr>
    </w:p>
    <w:p w14:paraId="65C27D51" w14:textId="714E6D15" w:rsidR="00890861" w:rsidRDefault="00890861">
      <w:pPr>
        <w:pStyle w:val="EndnoteText"/>
      </w:pPr>
    </w:p>
    <w:p w14:paraId="68BBBB9B" w14:textId="0519289E" w:rsidR="00890861" w:rsidRDefault="00890861">
      <w:pPr>
        <w:pStyle w:val="EndnoteText"/>
      </w:pPr>
    </w:p>
    <w:p w14:paraId="3137D9D1" w14:textId="46ABE50B" w:rsidR="00890861" w:rsidRDefault="00890861">
      <w:pPr>
        <w:pStyle w:val="EndnoteText"/>
      </w:pPr>
    </w:p>
    <w:p w14:paraId="4B7EA0BA" w14:textId="53E8CF38" w:rsidR="00890861" w:rsidRDefault="00890861">
      <w:pPr>
        <w:pStyle w:val="EndnoteText"/>
      </w:pPr>
    </w:p>
    <w:p w14:paraId="25627468" w14:textId="4D18842F" w:rsidR="00890861" w:rsidRDefault="00890861">
      <w:pPr>
        <w:pStyle w:val="EndnoteText"/>
      </w:pPr>
    </w:p>
    <w:p w14:paraId="4093E713" w14:textId="0514A23E" w:rsidR="00890861" w:rsidRDefault="00890861">
      <w:pPr>
        <w:pStyle w:val="EndnoteText"/>
      </w:pPr>
    </w:p>
    <w:p w14:paraId="03A0CBF1" w14:textId="4ABC7E7E" w:rsidR="00890861" w:rsidRDefault="00890861">
      <w:pPr>
        <w:pStyle w:val="EndnoteText"/>
      </w:pPr>
    </w:p>
    <w:p w14:paraId="3C4D8C7A" w14:textId="061302F5" w:rsidR="00890861" w:rsidRDefault="00890861">
      <w:pPr>
        <w:pStyle w:val="EndnoteText"/>
      </w:pPr>
    </w:p>
    <w:p w14:paraId="2265344B" w14:textId="1F93D912" w:rsidR="00890861" w:rsidRDefault="00890861">
      <w:pPr>
        <w:pStyle w:val="EndnoteText"/>
      </w:pPr>
    </w:p>
    <w:p w14:paraId="05FB4762" w14:textId="13EE24CA" w:rsidR="00890861" w:rsidRDefault="00890861">
      <w:pPr>
        <w:pStyle w:val="EndnoteText"/>
      </w:pPr>
    </w:p>
    <w:p w14:paraId="320616FA" w14:textId="2EAC3423" w:rsidR="00890861" w:rsidRDefault="00890861">
      <w:pPr>
        <w:pStyle w:val="EndnoteText"/>
      </w:pPr>
    </w:p>
    <w:p w14:paraId="1F58E8DA" w14:textId="30E9A746" w:rsidR="00890861" w:rsidRDefault="00890861">
      <w:pPr>
        <w:pStyle w:val="EndnoteText"/>
      </w:pPr>
    </w:p>
    <w:p w14:paraId="2759501E" w14:textId="77777777" w:rsidR="00890861" w:rsidRDefault="0089086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775556"/>
      <w:docPartObj>
        <w:docPartGallery w:val="Page Numbers (Bottom of Page)"/>
        <w:docPartUnique/>
      </w:docPartObj>
    </w:sdtPr>
    <w:sdtEndPr>
      <w:rPr>
        <w:noProof/>
      </w:rPr>
    </w:sdtEndPr>
    <w:sdtContent>
      <w:p w14:paraId="4D0D6573" w14:textId="28A1BFF4" w:rsidR="00890861" w:rsidRDefault="008908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D9CAD" w14:textId="77777777" w:rsidR="00890861" w:rsidRDefault="0089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83EB" w14:textId="77777777" w:rsidR="00077061" w:rsidRDefault="00077061" w:rsidP="00677339">
      <w:pPr>
        <w:spacing w:line="240" w:lineRule="auto"/>
      </w:pPr>
      <w:r>
        <w:separator/>
      </w:r>
    </w:p>
  </w:footnote>
  <w:footnote w:type="continuationSeparator" w:id="0">
    <w:p w14:paraId="703F91E0" w14:textId="77777777" w:rsidR="00077061" w:rsidRDefault="00077061" w:rsidP="006773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A1F"/>
    <w:multiLevelType w:val="hybridMultilevel"/>
    <w:tmpl w:val="1F64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7099D"/>
    <w:multiLevelType w:val="hybridMultilevel"/>
    <w:tmpl w:val="F66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567D6"/>
    <w:multiLevelType w:val="hybridMultilevel"/>
    <w:tmpl w:val="823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56643"/>
    <w:multiLevelType w:val="hybridMultilevel"/>
    <w:tmpl w:val="B800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39"/>
    <w:rsid w:val="000030C5"/>
    <w:rsid w:val="00004421"/>
    <w:rsid w:val="00012A78"/>
    <w:rsid w:val="00012CBF"/>
    <w:rsid w:val="000166A5"/>
    <w:rsid w:val="0002000E"/>
    <w:rsid w:val="00022863"/>
    <w:rsid w:val="000235DB"/>
    <w:rsid w:val="0003523A"/>
    <w:rsid w:val="00037C87"/>
    <w:rsid w:val="00037C96"/>
    <w:rsid w:val="00040343"/>
    <w:rsid w:val="00051464"/>
    <w:rsid w:val="00051695"/>
    <w:rsid w:val="00051884"/>
    <w:rsid w:val="0006330B"/>
    <w:rsid w:val="000670EB"/>
    <w:rsid w:val="000672F9"/>
    <w:rsid w:val="00072708"/>
    <w:rsid w:val="00076D4C"/>
    <w:rsid w:val="00077061"/>
    <w:rsid w:val="00086E36"/>
    <w:rsid w:val="0009258A"/>
    <w:rsid w:val="00093F1B"/>
    <w:rsid w:val="000A2B95"/>
    <w:rsid w:val="000A4829"/>
    <w:rsid w:val="000B1592"/>
    <w:rsid w:val="000B7D6C"/>
    <w:rsid w:val="000C20FA"/>
    <w:rsid w:val="000E20FA"/>
    <w:rsid w:val="000E276B"/>
    <w:rsid w:val="000E7A48"/>
    <w:rsid w:val="000F41DE"/>
    <w:rsid w:val="000F7F67"/>
    <w:rsid w:val="00103527"/>
    <w:rsid w:val="00106D31"/>
    <w:rsid w:val="00112C68"/>
    <w:rsid w:val="00115A75"/>
    <w:rsid w:val="00127BEE"/>
    <w:rsid w:val="00167A05"/>
    <w:rsid w:val="001828AD"/>
    <w:rsid w:val="00185CB7"/>
    <w:rsid w:val="00190C33"/>
    <w:rsid w:val="00192CEA"/>
    <w:rsid w:val="00196998"/>
    <w:rsid w:val="001C466B"/>
    <w:rsid w:val="001E45FF"/>
    <w:rsid w:val="001E5E36"/>
    <w:rsid w:val="001F3E8B"/>
    <w:rsid w:val="001F50A3"/>
    <w:rsid w:val="00205FEE"/>
    <w:rsid w:val="00224DD0"/>
    <w:rsid w:val="0023264D"/>
    <w:rsid w:val="002412F1"/>
    <w:rsid w:val="0024259D"/>
    <w:rsid w:val="00274A38"/>
    <w:rsid w:val="002765B1"/>
    <w:rsid w:val="00283718"/>
    <w:rsid w:val="00285478"/>
    <w:rsid w:val="002952FC"/>
    <w:rsid w:val="002958E0"/>
    <w:rsid w:val="002B364E"/>
    <w:rsid w:val="002D15D5"/>
    <w:rsid w:val="002E5D7A"/>
    <w:rsid w:val="002F5B5B"/>
    <w:rsid w:val="00300640"/>
    <w:rsid w:val="00314D23"/>
    <w:rsid w:val="00336305"/>
    <w:rsid w:val="00336845"/>
    <w:rsid w:val="00355FA9"/>
    <w:rsid w:val="00364F08"/>
    <w:rsid w:val="00383F03"/>
    <w:rsid w:val="00394134"/>
    <w:rsid w:val="003A2208"/>
    <w:rsid w:val="003A555D"/>
    <w:rsid w:val="003A7C8B"/>
    <w:rsid w:val="003A7DFF"/>
    <w:rsid w:val="003B207C"/>
    <w:rsid w:val="003B2B5F"/>
    <w:rsid w:val="003B57D9"/>
    <w:rsid w:val="003B709D"/>
    <w:rsid w:val="003C5799"/>
    <w:rsid w:val="003E794E"/>
    <w:rsid w:val="00405587"/>
    <w:rsid w:val="00413FA0"/>
    <w:rsid w:val="00441027"/>
    <w:rsid w:val="00447990"/>
    <w:rsid w:val="004616F4"/>
    <w:rsid w:val="00465875"/>
    <w:rsid w:val="00473574"/>
    <w:rsid w:val="004845F1"/>
    <w:rsid w:val="00486402"/>
    <w:rsid w:val="004A0A3E"/>
    <w:rsid w:val="004B0469"/>
    <w:rsid w:val="004B7A83"/>
    <w:rsid w:val="004C1549"/>
    <w:rsid w:val="004C4345"/>
    <w:rsid w:val="004D19D1"/>
    <w:rsid w:val="004D565C"/>
    <w:rsid w:val="004E19B6"/>
    <w:rsid w:val="004F6A3C"/>
    <w:rsid w:val="00520CDF"/>
    <w:rsid w:val="00527129"/>
    <w:rsid w:val="00534137"/>
    <w:rsid w:val="00534BDF"/>
    <w:rsid w:val="005406F4"/>
    <w:rsid w:val="00540750"/>
    <w:rsid w:val="0054635F"/>
    <w:rsid w:val="00555D36"/>
    <w:rsid w:val="00573641"/>
    <w:rsid w:val="00597BB6"/>
    <w:rsid w:val="005A3B25"/>
    <w:rsid w:val="005A3C11"/>
    <w:rsid w:val="005C03BB"/>
    <w:rsid w:val="005C5F3B"/>
    <w:rsid w:val="005F1738"/>
    <w:rsid w:val="005F303D"/>
    <w:rsid w:val="005F37B4"/>
    <w:rsid w:val="005F391E"/>
    <w:rsid w:val="005F4969"/>
    <w:rsid w:val="0060087E"/>
    <w:rsid w:val="006047A6"/>
    <w:rsid w:val="006118E9"/>
    <w:rsid w:val="006151A9"/>
    <w:rsid w:val="006164A2"/>
    <w:rsid w:val="006227D5"/>
    <w:rsid w:val="00624A37"/>
    <w:rsid w:val="0064452A"/>
    <w:rsid w:val="0066363C"/>
    <w:rsid w:val="00666A8A"/>
    <w:rsid w:val="0067663B"/>
    <w:rsid w:val="00677339"/>
    <w:rsid w:val="00681709"/>
    <w:rsid w:val="00693585"/>
    <w:rsid w:val="00694B9C"/>
    <w:rsid w:val="0069706E"/>
    <w:rsid w:val="006A02E0"/>
    <w:rsid w:val="006A0E94"/>
    <w:rsid w:val="006C6B32"/>
    <w:rsid w:val="006E70C1"/>
    <w:rsid w:val="006F2F4B"/>
    <w:rsid w:val="006F70DE"/>
    <w:rsid w:val="00703BDA"/>
    <w:rsid w:val="007234B6"/>
    <w:rsid w:val="00733828"/>
    <w:rsid w:val="00737D4F"/>
    <w:rsid w:val="0074065F"/>
    <w:rsid w:val="007446BC"/>
    <w:rsid w:val="00750320"/>
    <w:rsid w:val="00764F30"/>
    <w:rsid w:val="00765513"/>
    <w:rsid w:val="00770460"/>
    <w:rsid w:val="007920DB"/>
    <w:rsid w:val="0079509F"/>
    <w:rsid w:val="007A60D3"/>
    <w:rsid w:val="007A7CEC"/>
    <w:rsid w:val="007B0824"/>
    <w:rsid w:val="007C0B17"/>
    <w:rsid w:val="007E3880"/>
    <w:rsid w:val="007F7190"/>
    <w:rsid w:val="00803181"/>
    <w:rsid w:val="00823099"/>
    <w:rsid w:val="008328B5"/>
    <w:rsid w:val="0083466D"/>
    <w:rsid w:val="00841B28"/>
    <w:rsid w:val="00873768"/>
    <w:rsid w:val="0088482C"/>
    <w:rsid w:val="00890861"/>
    <w:rsid w:val="008914B3"/>
    <w:rsid w:val="008942A3"/>
    <w:rsid w:val="008B0411"/>
    <w:rsid w:val="008D77C3"/>
    <w:rsid w:val="008E0338"/>
    <w:rsid w:val="008E6FE8"/>
    <w:rsid w:val="008F133D"/>
    <w:rsid w:val="008F5F5B"/>
    <w:rsid w:val="0090674E"/>
    <w:rsid w:val="00907A4A"/>
    <w:rsid w:val="0091290D"/>
    <w:rsid w:val="0091296E"/>
    <w:rsid w:val="0092157B"/>
    <w:rsid w:val="00926874"/>
    <w:rsid w:val="0093251E"/>
    <w:rsid w:val="0093266B"/>
    <w:rsid w:val="00937E02"/>
    <w:rsid w:val="00943ACC"/>
    <w:rsid w:val="00944FCF"/>
    <w:rsid w:val="00945F88"/>
    <w:rsid w:val="009463D1"/>
    <w:rsid w:val="00947263"/>
    <w:rsid w:val="00953B63"/>
    <w:rsid w:val="00961C53"/>
    <w:rsid w:val="00961FC2"/>
    <w:rsid w:val="00962914"/>
    <w:rsid w:val="0096356A"/>
    <w:rsid w:val="009738BC"/>
    <w:rsid w:val="009A28E9"/>
    <w:rsid w:val="009A4814"/>
    <w:rsid w:val="009B0F0C"/>
    <w:rsid w:val="009C2ECF"/>
    <w:rsid w:val="009F2F95"/>
    <w:rsid w:val="00A01660"/>
    <w:rsid w:val="00A070A5"/>
    <w:rsid w:val="00A22C1F"/>
    <w:rsid w:val="00A302E0"/>
    <w:rsid w:val="00A334CD"/>
    <w:rsid w:val="00A35F21"/>
    <w:rsid w:val="00A40DFC"/>
    <w:rsid w:val="00A42DDF"/>
    <w:rsid w:val="00A51054"/>
    <w:rsid w:val="00A6331F"/>
    <w:rsid w:val="00A64234"/>
    <w:rsid w:val="00A809FB"/>
    <w:rsid w:val="00A84395"/>
    <w:rsid w:val="00AA04B6"/>
    <w:rsid w:val="00AA18BA"/>
    <w:rsid w:val="00AB2CA5"/>
    <w:rsid w:val="00AB5914"/>
    <w:rsid w:val="00AC2FD3"/>
    <w:rsid w:val="00AC4BDD"/>
    <w:rsid w:val="00AE1800"/>
    <w:rsid w:val="00AE7CCD"/>
    <w:rsid w:val="00B116FA"/>
    <w:rsid w:val="00B3245E"/>
    <w:rsid w:val="00B45F36"/>
    <w:rsid w:val="00B55185"/>
    <w:rsid w:val="00B6469B"/>
    <w:rsid w:val="00B9002E"/>
    <w:rsid w:val="00B909CF"/>
    <w:rsid w:val="00B90BCB"/>
    <w:rsid w:val="00B97EB1"/>
    <w:rsid w:val="00BD7291"/>
    <w:rsid w:val="00C103AC"/>
    <w:rsid w:val="00C27ACE"/>
    <w:rsid w:val="00C27CF9"/>
    <w:rsid w:val="00C34D3F"/>
    <w:rsid w:val="00C47995"/>
    <w:rsid w:val="00C50C7E"/>
    <w:rsid w:val="00C57739"/>
    <w:rsid w:val="00C57F95"/>
    <w:rsid w:val="00C72DAE"/>
    <w:rsid w:val="00C736B7"/>
    <w:rsid w:val="00C74E8A"/>
    <w:rsid w:val="00C8190A"/>
    <w:rsid w:val="00C844D2"/>
    <w:rsid w:val="00C855C5"/>
    <w:rsid w:val="00C91EA9"/>
    <w:rsid w:val="00C92584"/>
    <w:rsid w:val="00CD2A48"/>
    <w:rsid w:val="00CD2BB9"/>
    <w:rsid w:val="00CE3EDF"/>
    <w:rsid w:val="00CE6DF3"/>
    <w:rsid w:val="00D04CB5"/>
    <w:rsid w:val="00D05D99"/>
    <w:rsid w:val="00D15521"/>
    <w:rsid w:val="00D161BE"/>
    <w:rsid w:val="00D24CF7"/>
    <w:rsid w:val="00D25DA7"/>
    <w:rsid w:val="00D30ACE"/>
    <w:rsid w:val="00D428F5"/>
    <w:rsid w:val="00D6050D"/>
    <w:rsid w:val="00D623FC"/>
    <w:rsid w:val="00D91AEC"/>
    <w:rsid w:val="00D92D93"/>
    <w:rsid w:val="00D94DBE"/>
    <w:rsid w:val="00D96329"/>
    <w:rsid w:val="00DA7162"/>
    <w:rsid w:val="00DB3422"/>
    <w:rsid w:val="00DC087D"/>
    <w:rsid w:val="00DD04BC"/>
    <w:rsid w:val="00DD41B7"/>
    <w:rsid w:val="00DD4F6A"/>
    <w:rsid w:val="00DD559C"/>
    <w:rsid w:val="00DE3C22"/>
    <w:rsid w:val="00DE5D4F"/>
    <w:rsid w:val="00DF11B0"/>
    <w:rsid w:val="00E024BE"/>
    <w:rsid w:val="00E27708"/>
    <w:rsid w:val="00E30AFC"/>
    <w:rsid w:val="00E320A6"/>
    <w:rsid w:val="00E47E84"/>
    <w:rsid w:val="00E549CF"/>
    <w:rsid w:val="00E60E3D"/>
    <w:rsid w:val="00E70DF9"/>
    <w:rsid w:val="00E71755"/>
    <w:rsid w:val="00E779CD"/>
    <w:rsid w:val="00EA34D7"/>
    <w:rsid w:val="00EB1291"/>
    <w:rsid w:val="00EB60E0"/>
    <w:rsid w:val="00EC372C"/>
    <w:rsid w:val="00EE04AD"/>
    <w:rsid w:val="00EE2598"/>
    <w:rsid w:val="00EE29B9"/>
    <w:rsid w:val="00EE7CFF"/>
    <w:rsid w:val="00EF5F67"/>
    <w:rsid w:val="00F2371C"/>
    <w:rsid w:val="00F27AB3"/>
    <w:rsid w:val="00F33549"/>
    <w:rsid w:val="00F33FBC"/>
    <w:rsid w:val="00F41B1E"/>
    <w:rsid w:val="00F502E8"/>
    <w:rsid w:val="00F51D8A"/>
    <w:rsid w:val="00F66640"/>
    <w:rsid w:val="00F731D5"/>
    <w:rsid w:val="00F97F0C"/>
    <w:rsid w:val="00FA0158"/>
    <w:rsid w:val="00FA2286"/>
    <w:rsid w:val="00FB44FE"/>
    <w:rsid w:val="00FB584A"/>
    <w:rsid w:val="00FC2811"/>
    <w:rsid w:val="00FC4367"/>
    <w:rsid w:val="00FC68F0"/>
    <w:rsid w:val="00FD1702"/>
    <w:rsid w:val="00FF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9B8D"/>
  <w15:chartTrackingRefBased/>
  <w15:docId w15:val="{7773FA12-2CC6-4395-952A-A1753513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39"/>
  </w:style>
  <w:style w:type="paragraph" w:styleId="Heading1">
    <w:name w:val="heading 1"/>
    <w:basedOn w:val="Normal"/>
    <w:next w:val="Normal"/>
    <w:link w:val="Heading1Char"/>
    <w:uiPriority w:val="9"/>
    <w:qFormat/>
    <w:rsid w:val="00C844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77339"/>
    <w:pPr>
      <w:spacing w:line="240" w:lineRule="auto"/>
    </w:pPr>
    <w:rPr>
      <w:sz w:val="20"/>
      <w:szCs w:val="20"/>
    </w:rPr>
  </w:style>
  <w:style w:type="character" w:customStyle="1" w:styleId="EndnoteTextChar">
    <w:name w:val="Endnote Text Char"/>
    <w:basedOn w:val="DefaultParagraphFont"/>
    <w:link w:val="EndnoteText"/>
    <w:uiPriority w:val="99"/>
    <w:semiHidden/>
    <w:rsid w:val="00677339"/>
    <w:rPr>
      <w:sz w:val="20"/>
      <w:szCs w:val="20"/>
    </w:rPr>
  </w:style>
  <w:style w:type="character" w:styleId="EndnoteReference">
    <w:name w:val="endnote reference"/>
    <w:basedOn w:val="DefaultParagraphFont"/>
    <w:uiPriority w:val="99"/>
    <w:semiHidden/>
    <w:unhideWhenUsed/>
    <w:rsid w:val="00677339"/>
    <w:rPr>
      <w:vertAlign w:val="superscript"/>
    </w:rPr>
  </w:style>
  <w:style w:type="paragraph" w:styleId="Caption">
    <w:name w:val="caption"/>
    <w:basedOn w:val="Normal"/>
    <w:next w:val="Normal"/>
    <w:uiPriority w:val="35"/>
    <w:unhideWhenUsed/>
    <w:qFormat/>
    <w:rsid w:val="004C1549"/>
    <w:pPr>
      <w:spacing w:after="200" w:line="240" w:lineRule="auto"/>
    </w:pPr>
    <w:rPr>
      <w:i/>
      <w:iCs/>
      <w:color w:val="44546A" w:themeColor="text2"/>
      <w:sz w:val="18"/>
      <w:szCs w:val="18"/>
    </w:rPr>
  </w:style>
  <w:style w:type="table" w:styleId="TableGrid">
    <w:name w:val="Table Grid"/>
    <w:basedOn w:val="TableNormal"/>
    <w:uiPriority w:val="39"/>
    <w:rsid w:val="00336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6305"/>
    <w:pPr>
      <w:spacing w:line="240" w:lineRule="auto"/>
    </w:pPr>
    <w:rPr>
      <w:sz w:val="20"/>
      <w:szCs w:val="20"/>
    </w:rPr>
  </w:style>
  <w:style w:type="character" w:customStyle="1" w:styleId="FootnoteTextChar">
    <w:name w:val="Footnote Text Char"/>
    <w:basedOn w:val="DefaultParagraphFont"/>
    <w:link w:val="FootnoteText"/>
    <w:uiPriority w:val="99"/>
    <w:semiHidden/>
    <w:rsid w:val="00336305"/>
    <w:rPr>
      <w:sz w:val="20"/>
      <w:szCs w:val="20"/>
    </w:rPr>
  </w:style>
  <w:style w:type="character" w:styleId="FootnoteReference">
    <w:name w:val="footnote reference"/>
    <w:basedOn w:val="DefaultParagraphFont"/>
    <w:uiPriority w:val="99"/>
    <w:semiHidden/>
    <w:unhideWhenUsed/>
    <w:rsid w:val="00336305"/>
    <w:rPr>
      <w:vertAlign w:val="superscript"/>
    </w:rPr>
  </w:style>
  <w:style w:type="paragraph" w:styleId="ListParagraph">
    <w:name w:val="List Paragraph"/>
    <w:basedOn w:val="Normal"/>
    <w:uiPriority w:val="34"/>
    <w:qFormat/>
    <w:rsid w:val="004A0A3E"/>
    <w:pPr>
      <w:ind w:left="720"/>
      <w:contextualSpacing/>
    </w:pPr>
  </w:style>
  <w:style w:type="paragraph" w:styleId="Header">
    <w:name w:val="header"/>
    <w:basedOn w:val="Normal"/>
    <w:link w:val="HeaderChar"/>
    <w:uiPriority w:val="99"/>
    <w:unhideWhenUsed/>
    <w:rsid w:val="006A02E0"/>
    <w:pPr>
      <w:tabs>
        <w:tab w:val="center" w:pos="4513"/>
        <w:tab w:val="right" w:pos="9026"/>
      </w:tabs>
      <w:spacing w:line="240" w:lineRule="auto"/>
    </w:pPr>
  </w:style>
  <w:style w:type="character" w:customStyle="1" w:styleId="HeaderChar">
    <w:name w:val="Header Char"/>
    <w:basedOn w:val="DefaultParagraphFont"/>
    <w:link w:val="Header"/>
    <w:uiPriority w:val="99"/>
    <w:rsid w:val="006A02E0"/>
  </w:style>
  <w:style w:type="paragraph" w:styleId="Footer">
    <w:name w:val="footer"/>
    <w:basedOn w:val="Normal"/>
    <w:link w:val="FooterChar"/>
    <w:uiPriority w:val="99"/>
    <w:unhideWhenUsed/>
    <w:rsid w:val="006A02E0"/>
    <w:pPr>
      <w:tabs>
        <w:tab w:val="center" w:pos="4513"/>
        <w:tab w:val="right" w:pos="9026"/>
      </w:tabs>
      <w:spacing w:line="240" w:lineRule="auto"/>
    </w:pPr>
  </w:style>
  <w:style w:type="character" w:customStyle="1" w:styleId="FooterChar">
    <w:name w:val="Footer Char"/>
    <w:basedOn w:val="DefaultParagraphFont"/>
    <w:link w:val="Footer"/>
    <w:uiPriority w:val="99"/>
    <w:rsid w:val="006A02E0"/>
  </w:style>
  <w:style w:type="character" w:customStyle="1" w:styleId="apple-converted-space">
    <w:name w:val="apple-converted-space"/>
    <w:basedOn w:val="DefaultParagraphFont"/>
    <w:rsid w:val="00C103AC"/>
  </w:style>
  <w:style w:type="character" w:styleId="Emphasis">
    <w:name w:val="Emphasis"/>
    <w:basedOn w:val="DefaultParagraphFont"/>
    <w:uiPriority w:val="20"/>
    <w:qFormat/>
    <w:rsid w:val="00C103AC"/>
    <w:rPr>
      <w:i/>
      <w:iCs/>
    </w:rPr>
  </w:style>
  <w:style w:type="character" w:styleId="Hyperlink">
    <w:name w:val="Hyperlink"/>
    <w:basedOn w:val="DefaultParagraphFont"/>
    <w:uiPriority w:val="99"/>
    <w:unhideWhenUsed/>
    <w:rsid w:val="00C103AC"/>
    <w:rPr>
      <w:color w:val="0563C1" w:themeColor="hyperlink"/>
      <w:u w:val="single"/>
    </w:rPr>
  </w:style>
  <w:style w:type="character" w:customStyle="1" w:styleId="Heading1Char">
    <w:name w:val="Heading 1 Char"/>
    <w:basedOn w:val="DefaultParagraphFont"/>
    <w:link w:val="Heading1"/>
    <w:uiPriority w:val="9"/>
    <w:rsid w:val="00C844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458">
      <w:bodyDiv w:val="1"/>
      <w:marLeft w:val="0"/>
      <w:marRight w:val="0"/>
      <w:marTop w:val="0"/>
      <w:marBottom w:val="0"/>
      <w:divBdr>
        <w:top w:val="none" w:sz="0" w:space="0" w:color="auto"/>
        <w:left w:val="none" w:sz="0" w:space="0" w:color="auto"/>
        <w:bottom w:val="none" w:sz="0" w:space="0" w:color="auto"/>
        <w:right w:val="none" w:sz="0" w:space="0" w:color="auto"/>
      </w:divBdr>
    </w:div>
    <w:div w:id="457260841">
      <w:bodyDiv w:val="1"/>
      <w:marLeft w:val="0"/>
      <w:marRight w:val="0"/>
      <w:marTop w:val="0"/>
      <w:marBottom w:val="0"/>
      <w:divBdr>
        <w:top w:val="none" w:sz="0" w:space="0" w:color="auto"/>
        <w:left w:val="none" w:sz="0" w:space="0" w:color="auto"/>
        <w:bottom w:val="none" w:sz="0" w:space="0" w:color="auto"/>
        <w:right w:val="none" w:sz="0" w:space="0" w:color="auto"/>
      </w:divBdr>
    </w:div>
    <w:div w:id="10052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n.wikipedia.org/wiki/Digital_object_identifier" TargetMode="External"/><Relationship Id="rId18" Type="http://schemas.openxmlformats.org/officeDocument/2006/relationships/hyperlink" Target="https://www.ipcc.ch/sr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science/journal/00489697" TargetMode="External"/><Relationship Id="rId7" Type="http://schemas.openxmlformats.org/officeDocument/2006/relationships/endnotes" Target="endnotes.xml"/><Relationship Id="rId12" Type="http://schemas.openxmlformats.org/officeDocument/2006/relationships/hyperlink" Target="https://en.wikipedia.org/wiki/Journal_of_Cleaner_Production" TargetMode="External"/><Relationship Id="rId17" Type="http://schemas.openxmlformats.org/officeDocument/2006/relationships/hyperlink" Target="https://doi.org/10.1039/1754-5706/200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nas.org/content/early/2010/02/23/0906974107.abstract"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journal/10584" TargetMode="External"/><Relationship Id="rId24" Type="http://schemas.openxmlformats.org/officeDocument/2006/relationships/hyperlink" Target="https://data.worldbank.org/indicator/NY.GDP.MKTP.KD.ZG?locations=XD" TargetMode="External"/><Relationship Id="rId5" Type="http://schemas.openxmlformats.org/officeDocument/2006/relationships/webSettings" Target="webSettings.xml"/><Relationship Id="rId15" Type="http://schemas.openxmlformats.org/officeDocument/2006/relationships/hyperlink" Target="https://www.theccc.org.uk/publication/net-zero-the-uks-contribution-to-stopping-global-warming/" TargetMode="External"/><Relationship Id="rId23" Type="http://schemas.openxmlformats.org/officeDocument/2006/relationships/hyperlink" Target="https://www.sciencedirect.com/science/journal/13640321" TargetMode="External"/><Relationship Id="rId10" Type="http://schemas.openxmlformats.org/officeDocument/2006/relationships/chart" Target="charts/chart3.xml"/><Relationship Id="rId19" Type="http://schemas.openxmlformats.org/officeDocument/2006/relationships/hyperlink" Target="https://link.springer.com/journal/4064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16%2Fj.jclepro.2009.08.001" TargetMode="External"/><Relationship Id="rId22" Type="http://schemas.openxmlformats.org/officeDocument/2006/relationships/hyperlink" Target="https://scripps.ucsd.edu/programs/keelingcurv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UK Territorial Greenhouse Gas Emissions, projected to 2035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Sheet4!$B$4:$AU$4</c:f>
              <c:numCache>
                <c:formatCode>General</c:formatCode>
                <c:ptCount val="4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numCache>
            </c:numRef>
          </c:xVal>
          <c:yVal>
            <c:numRef>
              <c:f>Sheet4!$B$5:$AU$5</c:f>
              <c:numCache>
                <c:formatCode>#,##0</c:formatCode>
                <c:ptCount val="46"/>
                <c:pt idx="0">
                  <c:v>794.19685604692654</c:v>
                </c:pt>
                <c:pt idx="1">
                  <c:v>803.06288997430261</c:v>
                </c:pt>
                <c:pt idx="2">
                  <c:v>780.84455566453437</c:v>
                </c:pt>
                <c:pt idx="3">
                  <c:v>760.65697290652236</c:v>
                </c:pt>
                <c:pt idx="4">
                  <c:v>751.49641888147858</c:v>
                </c:pt>
                <c:pt idx="5">
                  <c:v>744.25697457493118</c:v>
                </c:pt>
                <c:pt idx="6">
                  <c:v>765.55416801459626</c:v>
                </c:pt>
                <c:pt idx="7">
                  <c:v>738.89701476764071</c:v>
                </c:pt>
                <c:pt idx="8">
                  <c:v>736.71291693652074</c:v>
                </c:pt>
                <c:pt idx="9">
                  <c:v>706.15502210321915</c:v>
                </c:pt>
                <c:pt idx="10">
                  <c:v>704.98532325502754</c:v>
                </c:pt>
                <c:pt idx="11">
                  <c:v>707.14574628976186</c:v>
                </c:pt>
                <c:pt idx="12">
                  <c:v>686.68421687174805</c:v>
                </c:pt>
                <c:pt idx="13">
                  <c:v>693.39739007196908</c:v>
                </c:pt>
                <c:pt idx="14">
                  <c:v>689.13379600509847</c:v>
                </c:pt>
                <c:pt idx="15">
                  <c:v>681.26283192134724</c:v>
                </c:pt>
                <c:pt idx="16">
                  <c:v>673.47171532436857</c:v>
                </c:pt>
                <c:pt idx="17">
                  <c:v>660.28205511678902</c:v>
                </c:pt>
                <c:pt idx="18">
                  <c:v>640.26745582926685</c:v>
                </c:pt>
                <c:pt idx="19">
                  <c:v>583.78146616573781</c:v>
                </c:pt>
                <c:pt idx="20">
                  <c:v>597.05103604130591</c:v>
                </c:pt>
                <c:pt idx="21">
                  <c:v>549.06863158959106</c:v>
                </c:pt>
                <c:pt idx="22">
                  <c:v>567.99134749903158</c:v>
                </c:pt>
                <c:pt idx="23">
                  <c:v>552.37041444955173</c:v>
                </c:pt>
                <c:pt idx="24">
                  <c:v>510.82809643186857</c:v>
                </c:pt>
                <c:pt idx="25">
                  <c:v>492.39251202493728</c:v>
                </c:pt>
                <c:pt idx="26">
                  <c:v>467.88406956308836</c:v>
                </c:pt>
                <c:pt idx="27">
                  <c:v>448.21054017860018</c:v>
                </c:pt>
                <c:pt idx="28">
                  <c:v>427.50170121915085</c:v>
                </c:pt>
                <c:pt idx="29">
                  <c:v>408.52962289180698</c:v>
                </c:pt>
                <c:pt idx="30">
                  <c:v>397.9365727855124</c:v>
                </c:pt>
                <c:pt idx="31">
                  <c:v>385.95589702508039</c:v>
                </c:pt>
                <c:pt idx="32">
                  <c:v>379.63628503331893</c:v>
                </c:pt>
                <c:pt idx="33">
                  <c:v>377.71525208141514</c:v>
                </c:pt>
                <c:pt idx="34">
                  <c:v>372.84304211589131</c:v>
                </c:pt>
                <c:pt idx="35">
                  <c:v>370.84127787964724</c:v>
                </c:pt>
                <c:pt idx="36">
                  <c:v>367.85836103830877</c:v>
                </c:pt>
                <c:pt idx="37">
                  <c:v>369.02305670827178</c:v>
                </c:pt>
                <c:pt idx="38">
                  <c:v>366.79625315574026</c:v>
                </c:pt>
                <c:pt idx="39">
                  <c:v>364.12526958945386</c:v>
                </c:pt>
                <c:pt idx="40">
                  <c:v>360.75256783385828</c:v>
                </c:pt>
                <c:pt idx="41">
                  <c:v>356.84437403371226</c:v>
                </c:pt>
                <c:pt idx="42">
                  <c:v>353.07098918859765</c:v>
                </c:pt>
                <c:pt idx="43">
                  <c:v>352.42051850526946</c:v>
                </c:pt>
                <c:pt idx="44">
                  <c:v>351.03496975083044</c:v>
                </c:pt>
                <c:pt idx="45">
                  <c:v>349.56176817861427</c:v>
                </c:pt>
              </c:numCache>
            </c:numRef>
          </c:yVal>
          <c:smooth val="0"/>
          <c:extLst>
            <c:ext xmlns:c16="http://schemas.microsoft.com/office/drawing/2014/chart" uri="{C3380CC4-5D6E-409C-BE32-E72D297353CC}">
              <c16:uniqueId val="{00000000-39D1-4293-9FFA-E8951EFFA9AB}"/>
            </c:ext>
          </c:extLst>
        </c:ser>
        <c:dLbls>
          <c:showLegendKey val="0"/>
          <c:showVal val="0"/>
          <c:showCatName val="0"/>
          <c:showSerName val="0"/>
          <c:showPercent val="0"/>
          <c:showBubbleSize val="0"/>
        </c:dLbls>
        <c:axId val="530761256"/>
        <c:axId val="530761584"/>
      </c:scatterChart>
      <c:valAx>
        <c:axId val="530761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761584"/>
        <c:crosses val="autoZero"/>
        <c:crossBetween val="midCat"/>
      </c:valAx>
      <c:valAx>
        <c:axId val="53076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emissions, MtCO2e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7612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UK GHGE, 2015 to 2050 target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Sheet5!$D$5:$N$5</c:f>
              <c:numCache>
                <c:formatCode>General</c:formatCode>
                <c:ptCount val="11"/>
                <c:pt idx="3">
                  <c:v>2015</c:v>
                </c:pt>
                <c:pt idx="4">
                  <c:v>2020</c:v>
                </c:pt>
                <c:pt idx="5">
                  <c:v>2025</c:v>
                </c:pt>
                <c:pt idx="6">
                  <c:v>2030</c:v>
                </c:pt>
                <c:pt idx="7">
                  <c:v>2035</c:v>
                </c:pt>
                <c:pt idx="8">
                  <c:v>2040</c:v>
                </c:pt>
                <c:pt idx="9">
                  <c:v>2045</c:v>
                </c:pt>
                <c:pt idx="10">
                  <c:v>2050</c:v>
                </c:pt>
              </c:numCache>
            </c:numRef>
          </c:xVal>
          <c:yVal>
            <c:numRef>
              <c:f>Sheet5!$D$6:$N$6</c:f>
              <c:numCache>
                <c:formatCode>General</c:formatCode>
                <c:ptCount val="11"/>
                <c:pt idx="3" formatCode="#,##0">
                  <c:v>492.39251202493728</c:v>
                </c:pt>
                <c:pt idx="4">
                  <c:v>398</c:v>
                </c:pt>
                <c:pt idx="5">
                  <c:v>331.67</c:v>
                </c:pt>
                <c:pt idx="6">
                  <c:v>265.34000000000003</c:v>
                </c:pt>
                <c:pt idx="7">
                  <c:v>199.01000000000005</c:v>
                </c:pt>
                <c:pt idx="8">
                  <c:v>132.68000000000006</c:v>
                </c:pt>
                <c:pt idx="9">
                  <c:v>66.350000000000065</c:v>
                </c:pt>
                <c:pt idx="10">
                  <c:v>2.0000000000067075E-2</c:v>
                </c:pt>
              </c:numCache>
            </c:numRef>
          </c:yVal>
          <c:smooth val="0"/>
          <c:extLst>
            <c:ext xmlns:c16="http://schemas.microsoft.com/office/drawing/2014/chart" uri="{C3380CC4-5D6E-409C-BE32-E72D297353CC}">
              <c16:uniqueId val="{00000000-D663-4873-B2E8-CBE52A8B0FA7}"/>
            </c:ext>
          </c:extLst>
        </c:ser>
        <c:dLbls>
          <c:showLegendKey val="0"/>
          <c:showVal val="0"/>
          <c:showCatName val="0"/>
          <c:showSerName val="0"/>
          <c:showPercent val="0"/>
          <c:showBubbleSize val="0"/>
        </c:dLbls>
        <c:axId val="521049096"/>
        <c:axId val="521055984"/>
      </c:scatterChart>
      <c:valAx>
        <c:axId val="521049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55984"/>
        <c:crosses val="autoZero"/>
        <c:crossBetween val="midCat"/>
      </c:valAx>
      <c:valAx>
        <c:axId val="521055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GHGE MtCO2e/y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490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UK 2011 GHGE on a consumption basis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Sheet5!$B$10</c:f>
              <c:strCache>
                <c:ptCount val="1"/>
                <c:pt idx="0">
                  <c:v>CO2 only</c:v>
                </c:pt>
              </c:strCache>
            </c:strRef>
          </c:tx>
          <c:spPr>
            <a:solidFill>
              <a:schemeClr val="tx1">
                <a:lumMod val="95000"/>
                <a:lumOff val="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Sheet5!$C$10</c:f>
              <c:numCache>
                <c:formatCode>General</c:formatCode>
                <c:ptCount val="1"/>
                <c:pt idx="0">
                  <c:v>470</c:v>
                </c:pt>
              </c:numCache>
            </c:numRef>
          </c:val>
          <c:extLst>
            <c:ext xmlns:c16="http://schemas.microsoft.com/office/drawing/2014/chart" uri="{C3380CC4-5D6E-409C-BE32-E72D297353CC}">
              <c16:uniqueId val="{00000000-B117-4197-88A7-30A13450B020}"/>
            </c:ext>
          </c:extLst>
        </c:ser>
        <c:ser>
          <c:idx val="1"/>
          <c:order val="1"/>
          <c:tx>
            <c:strRef>
              <c:f>Sheet5!$B$11</c:f>
              <c:strCache>
                <c:ptCount val="1"/>
                <c:pt idx="0">
                  <c:v>Non-CO2</c:v>
                </c:pt>
              </c:strCache>
            </c:strRef>
          </c:tx>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Sheet5!$C$11</c:f>
              <c:numCache>
                <c:formatCode>General</c:formatCode>
                <c:ptCount val="1"/>
                <c:pt idx="0">
                  <c:v>120</c:v>
                </c:pt>
              </c:numCache>
            </c:numRef>
          </c:val>
          <c:extLst>
            <c:ext xmlns:c16="http://schemas.microsoft.com/office/drawing/2014/chart" uri="{C3380CC4-5D6E-409C-BE32-E72D297353CC}">
              <c16:uniqueId val="{00000001-B117-4197-88A7-30A13450B020}"/>
            </c:ext>
          </c:extLst>
        </c:ser>
        <c:ser>
          <c:idx val="2"/>
          <c:order val="2"/>
          <c:tx>
            <c:strRef>
              <c:f>Sheet5!$B$12</c:f>
              <c:strCache>
                <c:ptCount val="1"/>
                <c:pt idx="0">
                  <c:v>International A &amp; 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Sheet5!$C$12</c:f>
              <c:numCache>
                <c:formatCode>General</c:formatCode>
                <c:ptCount val="1"/>
                <c:pt idx="0">
                  <c:v>74</c:v>
                </c:pt>
              </c:numCache>
            </c:numRef>
          </c:val>
          <c:extLst>
            <c:ext xmlns:c16="http://schemas.microsoft.com/office/drawing/2014/chart" uri="{C3380CC4-5D6E-409C-BE32-E72D297353CC}">
              <c16:uniqueId val="{00000002-B117-4197-88A7-30A13450B020}"/>
            </c:ext>
          </c:extLst>
        </c:ser>
        <c:ser>
          <c:idx val="3"/>
          <c:order val="3"/>
          <c:tx>
            <c:strRef>
              <c:f>Sheet5!$B$13</c:f>
              <c:strCache>
                <c:ptCount val="1"/>
                <c:pt idx="0">
                  <c:v>Embodied in Trade</c:v>
                </c:pt>
              </c:strCache>
            </c:strRef>
          </c:tx>
          <c:spPr>
            <a:solidFill>
              <a:srgbClr val="FF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Sheet5!$C$13</c:f>
              <c:numCache>
                <c:formatCode>General</c:formatCode>
                <c:ptCount val="1"/>
                <c:pt idx="0">
                  <c:v>291</c:v>
                </c:pt>
              </c:numCache>
            </c:numRef>
          </c:val>
          <c:extLst>
            <c:ext xmlns:c16="http://schemas.microsoft.com/office/drawing/2014/chart" uri="{C3380CC4-5D6E-409C-BE32-E72D297353CC}">
              <c16:uniqueId val="{00000003-B117-4197-88A7-30A13450B020}"/>
            </c:ext>
          </c:extLst>
        </c:ser>
        <c:ser>
          <c:idx val="4"/>
          <c:order val="4"/>
          <c:tx>
            <c:strRef>
              <c:f>Sheet5!$B$14</c:f>
              <c:strCache>
                <c:ptCount val="1"/>
                <c:pt idx="0">
                  <c:v>ILUC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Sheet5!$C$14</c:f>
              <c:numCache>
                <c:formatCode>General</c:formatCode>
                <c:ptCount val="1"/>
                <c:pt idx="0">
                  <c:v>101</c:v>
                </c:pt>
              </c:numCache>
            </c:numRef>
          </c:val>
          <c:extLst>
            <c:ext xmlns:c16="http://schemas.microsoft.com/office/drawing/2014/chart" uri="{C3380CC4-5D6E-409C-BE32-E72D297353CC}">
              <c16:uniqueId val="{00000004-B117-4197-88A7-30A13450B020}"/>
            </c:ext>
          </c:extLst>
        </c:ser>
        <c:dLbls>
          <c:dLblPos val="ctr"/>
          <c:showLegendKey val="0"/>
          <c:showVal val="1"/>
          <c:showCatName val="0"/>
          <c:showSerName val="0"/>
          <c:showPercent val="0"/>
          <c:showBubbleSize val="0"/>
        </c:dLbls>
        <c:gapWidth val="150"/>
        <c:overlap val="100"/>
        <c:axId val="308493624"/>
        <c:axId val="308489032"/>
      </c:barChart>
      <c:catAx>
        <c:axId val="308493624"/>
        <c:scaling>
          <c:orientation val="minMax"/>
        </c:scaling>
        <c:delete val="1"/>
        <c:axPos val="b"/>
        <c:numFmt formatCode="General" sourceLinked="1"/>
        <c:majorTickMark val="none"/>
        <c:minorTickMark val="none"/>
        <c:tickLblPos val="nextTo"/>
        <c:crossAx val="308489032"/>
        <c:crosses val="autoZero"/>
        <c:auto val="1"/>
        <c:lblAlgn val="ctr"/>
        <c:lblOffset val="100"/>
        <c:noMultiLvlLbl val="0"/>
      </c:catAx>
      <c:valAx>
        <c:axId val="308489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MtCO2e/y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93624"/>
        <c:crosses val="autoZero"/>
        <c:crossBetween val="between"/>
      </c:valAx>
      <c:spPr>
        <a:noFill/>
        <a:ln>
          <a:noFill/>
        </a:ln>
        <a:effectLst/>
      </c:spPr>
    </c:plotArea>
    <c:legend>
      <c:legendPos val="r"/>
      <c:layout>
        <c:manualLayout>
          <c:xMode val="edge"/>
          <c:yMode val="edge"/>
          <c:x val="0.57709286339207588"/>
          <c:y val="0.30182236288683495"/>
          <c:w val="0.27899179269258012"/>
          <c:h val="0.57543248708155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0.51354</cdr:x>
      <cdr:y>0.38788</cdr:y>
    </cdr:from>
    <cdr:to>
      <cdr:x>0.91563</cdr:x>
      <cdr:y>0.81818</cdr:y>
    </cdr:to>
    <cdr:cxnSp macro="">
      <cdr:nvCxnSpPr>
        <cdr:cNvPr id="3" name="Straight Connector 2">
          <a:extLst xmlns:a="http://schemas.openxmlformats.org/drawingml/2006/main">
            <a:ext uri="{FF2B5EF4-FFF2-40B4-BE49-F238E27FC236}">
              <a16:creationId xmlns:a16="http://schemas.microsoft.com/office/drawing/2014/main" id="{E2272D7D-3C60-4DC2-A30F-974A788248A4}"/>
            </a:ext>
          </a:extLst>
        </cdr:cNvPr>
        <cdr:cNvCxnSpPr/>
      </cdr:nvCxnSpPr>
      <cdr:spPr>
        <a:xfrm xmlns:a="http://schemas.openxmlformats.org/drawingml/2006/main">
          <a:off x="2347913" y="1219200"/>
          <a:ext cx="1838325" cy="1352550"/>
        </a:xfrm>
        <a:prstGeom xmlns:a="http://schemas.openxmlformats.org/drawingml/2006/main" prst="line">
          <a:avLst/>
        </a:prstGeom>
        <a:ln xmlns:a="http://schemas.openxmlformats.org/drawingml/2006/main">
          <a:solidFill>
            <a:sysClr val="windowText" lastClr="00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BBB6-9014-46FB-9400-E8A1DB47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9404</Words>
  <Characters>53609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2020-02-23T17:23:00Z</dcterms:created>
  <dcterms:modified xsi:type="dcterms:W3CDTF">2020-02-23T17:23:00Z</dcterms:modified>
</cp:coreProperties>
</file>