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DCE" w:rsidRPr="003C58E9" w:rsidRDefault="008E2063" w:rsidP="003C58E9">
      <w:pPr>
        <w:jc w:val="center"/>
        <w:rPr>
          <w:sz w:val="40"/>
        </w:rPr>
      </w:pPr>
      <w:r w:rsidRPr="003C58E9">
        <w:rPr>
          <w:sz w:val="40"/>
        </w:rPr>
        <w:t xml:space="preserve">SHAMBALA </w:t>
      </w:r>
      <w:r w:rsidR="003C58E9" w:rsidRPr="003C58E9">
        <w:rPr>
          <w:sz w:val="40"/>
        </w:rPr>
        <w:t xml:space="preserve">FESTIVAL </w:t>
      </w:r>
      <w:r w:rsidRPr="003C58E9">
        <w:rPr>
          <w:sz w:val="40"/>
        </w:rPr>
        <w:t>2012</w:t>
      </w:r>
    </w:p>
    <w:p w:rsidR="008E2063" w:rsidRPr="00603BE8" w:rsidRDefault="008E2063" w:rsidP="003C58E9">
      <w:pPr>
        <w:jc w:val="center"/>
        <w:rPr>
          <w:b/>
          <w:sz w:val="52"/>
        </w:rPr>
      </w:pPr>
      <w:r w:rsidRPr="00603BE8">
        <w:rPr>
          <w:b/>
          <w:sz w:val="52"/>
        </w:rPr>
        <w:t>CARBON AUDIT</w:t>
      </w:r>
    </w:p>
    <w:p w:rsidR="008E2063" w:rsidRDefault="008E2063"/>
    <w:p w:rsidR="00603BE8" w:rsidRDefault="003C58E9" w:rsidP="00603BE8">
      <w:pPr>
        <w:jc w:val="center"/>
      </w:pPr>
      <w:r>
        <w:t>Prepared by Peter Harper</w:t>
      </w:r>
    </w:p>
    <w:p w:rsidR="003C58E9" w:rsidRPr="003C58E9" w:rsidRDefault="00603BE8" w:rsidP="00603BE8">
      <w:pPr>
        <w:jc w:val="center"/>
        <w:rPr>
          <w:vanish/>
        </w:rPr>
      </w:pPr>
      <w:r>
        <w:t>Centre for Alternative Technology and University of Bath</w:t>
      </w:r>
      <w:r w:rsidR="003C58E9">
        <w:rPr>
          <w:vanish/>
        </w:rPr>
        <w:t>HarperHHh</w:t>
      </w:r>
    </w:p>
    <w:p w:rsidR="003C58E9" w:rsidRDefault="003C58E9"/>
    <w:p w:rsidR="003C58E9" w:rsidRDefault="003C58E9"/>
    <w:p w:rsidR="00603BE8" w:rsidRPr="00734E70" w:rsidRDefault="00603BE8">
      <w:pPr>
        <w:rPr>
          <w:i/>
        </w:rPr>
      </w:pPr>
      <w:r w:rsidRPr="00734E70">
        <w:rPr>
          <w:i/>
        </w:rPr>
        <w:t xml:space="preserve">NOTE: The basic results are contained in a 4-page summary. </w:t>
      </w:r>
      <w:r w:rsidR="005A045E" w:rsidRPr="00734E70">
        <w:rPr>
          <w:i/>
        </w:rPr>
        <w:t xml:space="preserve">That’s all you need to read. </w:t>
      </w:r>
      <w:r w:rsidRPr="00734E70">
        <w:rPr>
          <w:i/>
        </w:rPr>
        <w:t xml:space="preserve">The remainder of the report </w:t>
      </w:r>
      <w:r w:rsidR="00DA7883" w:rsidRPr="00734E70">
        <w:rPr>
          <w:i/>
        </w:rPr>
        <w:t>is for geeks and contains</w:t>
      </w:r>
      <w:r w:rsidRPr="00734E70">
        <w:rPr>
          <w:i/>
        </w:rPr>
        <w:t xml:space="preserve"> methodology</w:t>
      </w:r>
      <w:r w:rsidR="00DA7883" w:rsidRPr="00734E70">
        <w:rPr>
          <w:i/>
        </w:rPr>
        <w:t xml:space="preserve">, </w:t>
      </w:r>
      <w:r w:rsidRPr="00734E70">
        <w:rPr>
          <w:i/>
        </w:rPr>
        <w:t>calculations and further discussion.</w:t>
      </w:r>
    </w:p>
    <w:p w:rsidR="00603BE8" w:rsidRDefault="00603BE8"/>
    <w:p w:rsidR="00603BE8" w:rsidRDefault="00603BE8"/>
    <w:p w:rsidR="008E2063" w:rsidRPr="00603BE8" w:rsidRDefault="008E2063" w:rsidP="00603BE8">
      <w:pPr>
        <w:jc w:val="center"/>
        <w:rPr>
          <w:sz w:val="40"/>
        </w:rPr>
      </w:pPr>
      <w:r w:rsidRPr="00603BE8">
        <w:rPr>
          <w:sz w:val="40"/>
        </w:rPr>
        <w:t>SUMMARY OF PRINCIPAL RESULTS</w:t>
      </w:r>
    </w:p>
    <w:p w:rsidR="008E2063" w:rsidRDefault="008E2063"/>
    <w:p w:rsidR="00E22472" w:rsidRDefault="005F33A6">
      <w:r>
        <w:t>In Douglas Adams’ masterpiece,</w:t>
      </w:r>
      <w:r w:rsidR="000C7627">
        <w:t xml:space="preserve"> </w:t>
      </w:r>
      <w:r w:rsidR="000C7627" w:rsidRPr="000C7627">
        <w:rPr>
          <w:i/>
        </w:rPr>
        <w:t>The Hitch-Hiker’s Guide to the Galaxy</w:t>
      </w:r>
      <w:r w:rsidR="000C7627">
        <w:t>, the</w:t>
      </w:r>
      <w:r>
        <w:t xml:space="preserve"> computer ‘Deep Thought’ is asked to calculate the answer to</w:t>
      </w:r>
      <w:r w:rsidR="000C7627">
        <w:t xml:space="preserve"> ‘Life, the Universe, and Everything’</w:t>
      </w:r>
      <w:r>
        <w:t xml:space="preserve">. </w:t>
      </w:r>
      <w:r w:rsidR="00E22472">
        <w:t xml:space="preserve"> </w:t>
      </w:r>
      <w:r>
        <w:t>Seven million years later it produces the famous result:</w:t>
      </w:r>
      <w:r w:rsidR="000C7627">
        <w:t xml:space="preserve"> </w:t>
      </w:r>
    </w:p>
    <w:p w:rsidR="005F33A6" w:rsidRDefault="000C7627" w:rsidP="00E22472">
      <w:pPr>
        <w:jc w:val="center"/>
      </w:pPr>
      <w:r w:rsidRPr="00E22472">
        <w:rPr>
          <w:b/>
          <w:i/>
          <w:sz w:val="28"/>
        </w:rPr>
        <w:t>42</w:t>
      </w:r>
      <w:r>
        <w:t>.</w:t>
      </w:r>
    </w:p>
    <w:p w:rsidR="005F33A6" w:rsidRDefault="005F33A6"/>
    <w:p w:rsidR="00924187" w:rsidRDefault="005F33A6">
      <w:r>
        <w:t xml:space="preserve">Carbon Footprinting usually takes less than seven million years, </w:t>
      </w:r>
      <w:r w:rsidR="001F14DD">
        <w:t xml:space="preserve">and can boil a lot of complex data down to a single number. </w:t>
      </w:r>
      <w:r w:rsidR="000077E0">
        <w:t xml:space="preserve"> </w:t>
      </w:r>
      <w:r w:rsidR="001840C2">
        <w:t>It could even be 42</w:t>
      </w:r>
      <w:r w:rsidR="00734E70">
        <w:t xml:space="preserve">!  </w:t>
      </w:r>
      <w:r w:rsidR="001840C2">
        <w:t xml:space="preserve"> </w:t>
      </w:r>
      <w:r w:rsidR="000077E0">
        <w:t xml:space="preserve">But what </w:t>
      </w:r>
      <w:r w:rsidR="00734E70">
        <w:t>would</w:t>
      </w:r>
      <w:r w:rsidR="000077E0">
        <w:t xml:space="preserve"> this number mean? </w:t>
      </w:r>
      <w:r w:rsidR="00924187">
        <w:t xml:space="preserve"> </w:t>
      </w:r>
    </w:p>
    <w:p w:rsidR="00734E70" w:rsidRDefault="00734E70"/>
    <w:p w:rsidR="005F33A6" w:rsidRDefault="005F33A6">
      <w:r>
        <w:t xml:space="preserve">On its own, the bald footprint </w:t>
      </w:r>
      <w:r w:rsidR="00734E70">
        <w:t xml:space="preserve">score </w:t>
      </w:r>
      <w:r>
        <w:t xml:space="preserve">is </w:t>
      </w:r>
      <w:r w:rsidR="00734E70">
        <w:t xml:space="preserve">about </w:t>
      </w:r>
      <w:r>
        <w:t>as much use as Deep Thought’s 42</w:t>
      </w:r>
      <w:r w:rsidR="001F14DD">
        <w:t xml:space="preserve">. </w:t>
      </w:r>
      <w:r w:rsidR="001840C2">
        <w:t>To make it useful i</w:t>
      </w:r>
      <w:r w:rsidR="001F14DD">
        <w:t>t has to be finessed with a bit of</w:t>
      </w:r>
      <w:r w:rsidR="00514ABF">
        <w:t xml:space="preserve"> </w:t>
      </w:r>
      <w:r w:rsidR="00734E70">
        <w:t>‘</w:t>
      </w:r>
      <w:r w:rsidR="001840C2">
        <w:t>philosophy</w:t>
      </w:r>
      <w:r w:rsidR="00734E70">
        <w:t>’</w:t>
      </w:r>
      <w:r w:rsidR="00514ABF">
        <w:t xml:space="preserve">. Fortunately most of </w:t>
      </w:r>
      <w:r w:rsidR="00E52167">
        <w:t>this</w:t>
      </w:r>
      <w:r w:rsidR="00514ABF">
        <w:t xml:space="preserve"> is obvious common sense once you have had a chance to think about it.</w:t>
      </w:r>
    </w:p>
    <w:p w:rsidR="00514ABF" w:rsidRDefault="00514ABF"/>
    <w:p w:rsidR="00E52167" w:rsidRDefault="00603BE8">
      <w:r>
        <w:rPr>
          <w:noProof/>
          <w:lang w:eastAsia="en-GB"/>
        </w:rPr>
        <w:drawing>
          <wp:anchor distT="0" distB="0" distL="114300" distR="114300" simplePos="0" relativeHeight="251658240" behindDoc="0" locked="0" layoutInCell="1" allowOverlap="1" wp14:anchorId="516D6EB8" wp14:editId="6E3D6275">
            <wp:simplePos x="0" y="0"/>
            <wp:positionH relativeFrom="column">
              <wp:posOffset>1856105</wp:posOffset>
            </wp:positionH>
            <wp:positionV relativeFrom="paragraph">
              <wp:posOffset>1106805</wp:posOffset>
            </wp:positionV>
            <wp:extent cx="3648075" cy="2476500"/>
            <wp:effectExtent l="0" t="0" r="9525" b="1905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sidR="00514ABF">
        <w:t>The first refinement is to make a distinction between emissions generated by t</w:t>
      </w:r>
      <w:r w:rsidR="00E52167">
        <w:t>he festival organisation itself</w:t>
      </w:r>
      <w:r w:rsidR="00514ABF">
        <w:t xml:space="preserve"> in order to deliver the event – the </w:t>
      </w:r>
      <w:r w:rsidR="00514ABF" w:rsidRPr="005E33DB">
        <w:rPr>
          <w:b/>
        </w:rPr>
        <w:t>Operational Footprint</w:t>
      </w:r>
      <w:r w:rsidR="008805F5">
        <w:t xml:space="preserve"> – and </w:t>
      </w:r>
      <w:r w:rsidR="00514ABF">
        <w:t xml:space="preserve">emissions generated </w:t>
      </w:r>
      <w:r w:rsidR="00E52167">
        <w:t xml:space="preserve">along the way </w:t>
      </w:r>
      <w:r w:rsidR="00514ABF">
        <w:t xml:space="preserve">by the festival’s participants – the </w:t>
      </w:r>
      <w:r w:rsidR="00514ABF" w:rsidRPr="005E33DB">
        <w:rPr>
          <w:b/>
        </w:rPr>
        <w:t>Participant Footprint</w:t>
      </w:r>
      <w:r w:rsidR="00514ABF">
        <w:t>.</w:t>
      </w:r>
      <w:r w:rsidR="00E52167">
        <w:t xml:space="preserve"> The </w:t>
      </w:r>
      <w:r w:rsidR="000077E0">
        <w:t>organisers</w:t>
      </w:r>
      <w:r w:rsidR="00E52167">
        <w:t xml:space="preserve"> of an event have a lot of control over their operational emissions, and should really be judged by this standard. They have </w:t>
      </w:r>
      <w:r w:rsidR="000077E0">
        <w:t>f</w:t>
      </w:r>
      <w:r w:rsidR="00E52167">
        <w:t>ar less control over the emissions generated by their participants (mostly in travelling to the festival)</w:t>
      </w:r>
      <w:r w:rsidR="00734E70">
        <w:t>.</w:t>
      </w:r>
      <w:r w:rsidR="00E52167">
        <w:t xml:space="preserve"> </w:t>
      </w:r>
      <w:r w:rsidR="00734E70">
        <w:t>B</w:t>
      </w:r>
      <w:r w:rsidR="00E52167">
        <w:t xml:space="preserve">ecause the </w:t>
      </w:r>
      <w:r w:rsidR="000077E0">
        <w:t>Participant</w:t>
      </w:r>
      <w:r w:rsidR="00E52167">
        <w:t xml:space="preserve"> </w:t>
      </w:r>
      <w:r w:rsidR="000077E0">
        <w:t>Footprint</w:t>
      </w:r>
      <w:r w:rsidR="00E52167">
        <w:t xml:space="preserve"> is typically two or three times larger than the Operational Footprint, key information is lost if you simply mix the two up.</w:t>
      </w:r>
    </w:p>
    <w:p w:rsidR="00E52167" w:rsidRDefault="00E52167"/>
    <w:p w:rsidR="008E2063" w:rsidRDefault="00E52167" w:rsidP="008E2063">
      <w:r>
        <w:t xml:space="preserve">Figure 1 shows how the two components add together to </w:t>
      </w:r>
      <w:proofErr w:type="gramStart"/>
      <w:r>
        <w:t xml:space="preserve">produce  </w:t>
      </w:r>
      <w:r w:rsidR="008E2063">
        <w:t>the</w:t>
      </w:r>
      <w:proofErr w:type="gramEnd"/>
      <w:r w:rsidR="008E2063">
        <w:t xml:space="preserve"> </w:t>
      </w:r>
      <w:r w:rsidR="008E2063" w:rsidRPr="00234BCD">
        <w:rPr>
          <w:b/>
        </w:rPr>
        <w:t>Overall Festival Footprint</w:t>
      </w:r>
      <w:r w:rsidR="000077E0">
        <w:t xml:space="preserve">. </w:t>
      </w:r>
      <w:r w:rsidR="008F233C">
        <w:t xml:space="preserve"> The Operational Footprint is </w:t>
      </w:r>
      <w:r w:rsidR="00977FEF">
        <w:t>31</w:t>
      </w:r>
      <w:r w:rsidR="008F233C">
        <w:t>% of the whole</w:t>
      </w:r>
      <w:r w:rsidR="006C78E0">
        <w:t>, similar to previous years</w:t>
      </w:r>
      <w:r w:rsidR="008F233C">
        <w:t>.</w:t>
      </w:r>
    </w:p>
    <w:p w:rsidR="008F233C" w:rsidRDefault="008F233C" w:rsidP="008E2063"/>
    <w:p w:rsidR="008729E7" w:rsidRDefault="008729E7" w:rsidP="008E2063"/>
    <w:p w:rsidR="001A1D97" w:rsidRDefault="008F233C" w:rsidP="008E2063">
      <w:r>
        <w:t>Carbon Footprint (CF) scores are generated from data collected by the organisers. The data come in various forms, and fall rather naturally into four classes</w:t>
      </w:r>
      <w:r w:rsidR="001A1D97">
        <w:t>:</w:t>
      </w:r>
    </w:p>
    <w:p w:rsidR="001A1D97" w:rsidRDefault="001A1D97" w:rsidP="00924187">
      <w:pPr>
        <w:pStyle w:val="ListParagraph"/>
        <w:numPr>
          <w:ilvl w:val="0"/>
          <w:numId w:val="3"/>
        </w:numPr>
      </w:pPr>
      <w:r>
        <w:t>T</w:t>
      </w:r>
      <w:r w:rsidR="008F233C">
        <w:t>ransport</w:t>
      </w:r>
    </w:p>
    <w:p w:rsidR="001A1D97" w:rsidRDefault="001A1D97" w:rsidP="00924187">
      <w:pPr>
        <w:pStyle w:val="ListParagraph"/>
        <w:numPr>
          <w:ilvl w:val="0"/>
          <w:numId w:val="3"/>
        </w:numPr>
      </w:pPr>
      <w:r>
        <w:t>Energy</w:t>
      </w:r>
    </w:p>
    <w:p w:rsidR="001A1D97" w:rsidRDefault="001A1D97" w:rsidP="00924187">
      <w:pPr>
        <w:pStyle w:val="ListParagraph"/>
        <w:numPr>
          <w:ilvl w:val="0"/>
          <w:numId w:val="3"/>
        </w:numPr>
      </w:pPr>
      <w:r>
        <w:t>E</w:t>
      </w:r>
      <w:r w:rsidR="008F233C">
        <w:t>mbodied carbon</w:t>
      </w:r>
      <w:r>
        <w:t xml:space="preserve"> (this is explained later if you don’t know what it means)</w:t>
      </w:r>
      <w:r w:rsidR="008F233C">
        <w:t xml:space="preserve">. </w:t>
      </w:r>
    </w:p>
    <w:p w:rsidR="00397241" w:rsidRDefault="00397241" w:rsidP="00924187">
      <w:pPr>
        <w:pStyle w:val="ListParagraph"/>
        <w:numPr>
          <w:ilvl w:val="0"/>
          <w:numId w:val="3"/>
        </w:numPr>
      </w:pPr>
      <w:r>
        <w:t>Waste</w:t>
      </w:r>
      <w:r w:rsidR="00924187">
        <w:t xml:space="preserve"> (and water)</w:t>
      </w:r>
    </w:p>
    <w:p w:rsidR="001A1D97" w:rsidRDefault="001A1D97" w:rsidP="008E2063"/>
    <w:p w:rsidR="004D4519" w:rsidRDefault="008C5C5B" w:rsidP="008E2063">
      <w:r>
        <w:t xml:space="preserve">These </w:t>
      </w:r>
      <w:r w:rsidR="001A1D97">
        <w:t xml:space="preserve">classes </w:t>
      </w:r>
      <w:r>
        <w:t xml:space="preserve">make up proportional patterns that we sometimes call ‘fingerprints’. </w:t>
      </w:r>
      <w:r w:rsidR="001A1D97">
        <w:t xml:space="preserve">Fingerprints tell you the </w:t>
      </w:r>
      <w:r w:rsidR="004356B2">
        <w:t>relative proportions of the components</w:t>
      </w:r>
      <w:r w:rsidR="008805F5">
        <w:t>, and this is handy because there’s not much point busting a gut to reduce a component that is already tiny</w:t>
      </w:r>
      <w:r w:rsidR="004356B2">
        <w:t>.</w:t>
      </w:r>
      <w:r w:rsidR="001A1D97">
        <w:t xml:space="preserve">  </w:t>
      </w:r>
      <w:r w:rsidR="00204EA3">
        <w:t>Figure</w:t>
      </w:r>
      <w:r w:rsidR="00415C0F">
        <w:t xml:space="preserve"> 2</w:t>
      </w:r>
      <w:r w:rsidR="00204EA3">
        <w:t xml:space="preserve"> </w:t>
      </w:r>
      <w:r>
        <w:t xml:space="preserve">is a fingerprint diagram that </w:t>
      </w:r>
      <w:r w:rsidR="00204EA3">
        <w:t>summarises the results for the festival of 2012</w:t>
      </w:r>
      <w:r>
        <w:t xml:space="preserve">. It shows the Operational Footprint (exploded) and the Participant Footprint (not exploded), together giving the Overall Festival Footprint of </w:t>
      </w:r>
      <w:r w:rsidR="00977FEF">
        <w:t>411</w:t>
      </w:r>
      <w:r w:rsidR="00E22472">
        <w:t xml:space="preserve"> </w:t>
      </w:r>
      <w:r>
        <w:t>tCO2e.</w:t>
      </w:r>
    </w:p>
    <w:p w:rsidR="00204EA3" w:rsidRDefault="00204EA3" w:rsidP="008E2063"/>
    <w:p w:rsidR="00204EA3" w:rsidRDefault="00397241" w:rsidP="008E2063">
      <w:r>
        <w:rPr>
          <w:noProof/>
          <w:lang w:eastAsia="en-GB"/>
        </w:rPr>
        <w:drawing>
          <wp:inline distT="0" distB="0" distL="0" distR="0" wp14:anchorId="0A3CC9F8" wp14:editId="4660335D">
            <wp:extent cx="3981450" cy="29718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5E33DB">
        <w:br w:type="textWrapping" w:clear="all"/>
      </w:r>
    </w:p>
    <w:p w:rsidR="00204EA3" w:rsidRDefault="00204EA3" w:rsidP="008E2063"/>
    <w:p w:rsidR="00204EA3" w:rsidRDefault="00204EA3" w:rsidP="008E2063">
      <w:r>
        <w:t xml:space="preserve">Already several general observations can be made. </w:t>
      </w:r>
    </w:p>
    <w:p w:rsidR="00204EA3" w:rsidRDefault="00204EA3" w:rsidP="005E33DB">
      <w:pPr>
        <w:pStyle w:val="ListParagraph"/>
        <w:numPr>
          <w:ilvl w:val="0"/>
          <w:numId w:val="2"/>
        </w:numPr>
      </w:pPr>
      <w:r>
        <w:t xml:space="preserve">Both parts are dominated by transport ( </w:t>
      </w:r>
      <w:r w:rsidR="00397241">
        <w:t>81</w:t>
      </w:r>
      <w:r>
        <w:t>% of the whole)</w:t>
      </w:r>
    </w:p>
    <w:p w:rsidR="008C5C5B" w:rsidRDefault="008C5C5B" w:rsidP="005E33DB">
      <w:pPr>
        <w:pStyle w:val="ListParagraph"/>
        <w:numPr>
          <w:ilvl w:val="0"/>
          <w:numId w:val="2"/>
        </w:numPr>
      </w:pPr>
      <w:r>
        <w:t>Energy is the second largest term in the Operational Footprint, but a negligible part of the Participant Footprint.</w:t>
      </w:r>
    </w:p>
    <w:p w:rsidR="00397241" w:rsidRDefault="005E33DB" w:rsidP="00397241">
      <w:pPr>
        <w:pStyle w:val="ListParagraph"/>
        <w:numPr>
          <w:ilvl w:val="0"/>
          <w:numId w:val="2"/>
        </w:numPr>
      </w:pPr>
      <w:r>
        <w:t xml:space="preserve">Embodied carbon in equipment and materials is a modest </w:t>
      </w:r>
      <w:proofErr w:type="gramStart"/>
      <w:r>
        <w:t>part  (</w:t>
      </w:r>
      <w:proofErr w:type="gramEnd"/>
      <w:r w:rsidR="00397241">
        <w:t>9.5</w:t>
      </w:r>
      <w:r>
        <w:t>%) of the whole</w:t>
      </w:r>
      <w:r w:rsidR="008805F5">
        <w:t>, but in total more than energy</w:t>
      </w:r>
      <w:r>
        <w:t>.</w:t>
      </w:r>
      <w:r w:rsidR="00397241" w:rsidRPr="00397241">
        <w:t xml:space="preserve"> </w:t>
      </w:r>
    </w:p>
    <w:p w:rsidR="006E199A" w:rsidRDefault="00397241" w:rsidP="008E2063">
      <w:pPr>
        <w:pStyle w:val="ListParagraph"/>
        <w:numPr>
          <w:ilvl w:val="0"/>
          <w:numId w:val="2"/>
        </w:numPr>
      </w:pPr>
      <w:r>
        <w:t>Waste is relatively small</w:t>
      </w:r>
      <w:r w:rsidR="008805F5">
        <w:t>.</w:t>
      </w:r>
    </w:p>
    <w:p w:rsidR="00397241" w:rsidRDefault="00397241" w:rsidP="00397241">
      <w:pPr>
        <w:pStyle w:val="ListParagraph"/>
      </w:pPr>
    </w:p>
    <w:p w:rsidR="00234BCD" w:rsidRDefault="006E199A" w:rsidP="008E2063">
      <w:r>
        <w:t>This pattern is normal and expected</w:t>
      </w:r>
      <w:r w:rsidR="005E33DB">
        <w:t>. However it does not yet allow us to assess whether this is a good, bad or indifferent result; or allow us to compare it with previous years, or indeed other festivals.  The ‘absolute’ results in CO</w:t>
      </w:r>
      <w:r w:rsidR="005E33DB" w:rsidRPr="00E22472">
        <w:rPr>
          <w:vertAlign w:val="subscript"/>
        </w:rPr>
        <w:t>2</w:t>
      </w:r>
      <w:r w:rsidR="005E33DB">
        <w:t xml:space="preserve">e units need to be </w:t>
      </w:r>
      <w:r w:rsidR="005E33DB" w:rsidRPr="000077E0">
        <w:rPr>
          <w:i/>
        </w:rPr>
        <w:t>standardised</w:t>
      </w:r>
      <w:r w:rsidR="005E33DB">
        <w:t xml:space="preserve"> to allow for varying number of participants, and the length of the festival.   We arrive at ‘Standardised Footprints’ (SFs) by dividing the absolute footprints by </w:t>
      </w:r>
      <w:r w:rsidR="00494E69">
        <w:t xml:space="preserve">a statistic we call the ‘Equivalent Participant Day’ or EPD. </w:t>
      </w:r>
    </w:p>
    <w:p w:rsidR="000077E0" w:rsidRDefault="000077E0" w:rsidP="008E2063"/>
    <w:p w:rsidR="000077E0" w:rsidRDefault="000077E0" w:rsidP="008E2063">
      <w:r>
        <w:lastRenderedPageBreak/>
        <w:t>The EPD is a measure of a festival’s product or output</w:t>
      </w:r>
      <w:r w:rsidR="0038458B">
        <w:t>;</w:t>
      </w:r>
      <w:r>
        <w:t xml:space="preserve"> </w:t>
      </w:r>
      <w:r w:rsidR="0038458B">
        <w:t xml:space="preserve">in effect: how many people had a good time for how long. Obviously a festival of 50,000 people is likely to have a bigger footprint than one of 2,000; and </w:t>
      </w:r>
      <w:r w:rsidR="004356B2">
        <w:t>(other things being equal)</w:t>
      </w:r>
      <w:r w:rsidR="0038458B">
        <w:t xml:space="preserve"> one lasting a week will </w:t>
      </w:r>
      <w:r w:rsidR="001840C2">
        <w:t>have a bigger footprint</w:t>
      </w:r>
      <w:r w:rsidR="0038458B">
        <w:t xml:space="preserve"> than one lasting two days. The EPD corrects for these d</w:t>
      </w:r>
      <w:r w:rsidR="004356B2">
        <w:t>i</w:t>
      </w:r>
      <w:r w:rsidR="0038458B">
        <w:t>fferences.</w:t>
      </w:r>
      <w:r w:rsidR="004356B2" w:rsidRPr="004356B2">
        <w:t xml:space="preserve"> </w:t>
      </w:r>
      <w:r w:rsidR="004356B2">
        <w:t>There is nothing mysterious about it: it is calculated simply by multiplying the number of participants and the duration of the festival in days, although it does need a little care in defining exactly what is meant by a ‘participant’ or ‘duration’ to make sure the standardised scores really mean something.</w:t>
      </w:r>
      <w:r w:rsidR="00CF3FD4">
        <w:t xml:space="preserve"> </w:t>
      </w:r>
    </w:p>
    <w:p w:rsidR="00494E69" w:rsidRDefault="00494E69" w:rsidP="008E2063"/>
    <w:p w:rsidR="00494E69" w:rsidRDefault="00494E69" w:rsidP="008E2063">
      <w:r>
        <w:t>Standardised carbon scores can be compared year on year, so we can tell whether there has been any improvement on the year before, or whether there is a problem that needs to be addressed.</w:t>
      </w:r>
      <w:r w:rsidR="0038458B">
        <w:t xml:space="preserve"> Figure 3 shows how the </w:t>
      </w:r>
      <w:r w:rsidR="003C58E9">
        <w:t xml:space="preserve">SFs </w:t>
      </w:r>
      <w:r w:rsidR="0038458B">
        <w:t>have changed in the last four years.</w:t>
      </w:r>
    </w:p>
    <w:p w:rsidR="0038458B" w:rsidRDefault="0038458B" w:rsidP="008E2063"/>
    <w:p w:rsidR="0038458B" w:rsidRDefault="00CF3FD4" w:rsidP="008E2063">
      <w:r>
        <w:rPr>
          <w:noProof/>
          <w:lang w:eastAsia="en-GB"/>
        </w:rPr>
        <w:drawing>
          <wp:inline distT="0" distB="0" distL="0" distR="0" wp14:anchorId="04A3E463" wp14:editId="1E7D677C">
            <wp:extent cx="45720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8458B" w:rsidRDefault="0038458B" w:rsidP="008E2063"/>
    <w:p w:rsidR="00631D04" w:rsidRDefault="00631D04"/>
    <w:p w:rsidR="008729E7" w:rsidRDefault="0061675E">
      <w:r>
        <w:t xml:space="preserve">Figure 3 shows steady ‘improvement’ over the years, </w:t>
      </w:r>
      <w:r w:rsidR="006E6F27">
        <w:t xml:space="preserve">and this is attributable partly to active carbon-reducing measures, but also partly to economies of scale. The Shambala Festival has grown steadily over the </w:t>
      </w:r>
      <w:proofErr w:type="gramStart"/>
      <w:r w:rsidR="006E6F27">
        <w:t>years,</w:t>
      </w:r>
      <w:proofErr w:type="gramEnd"/>
      <w:r w:rsidR="006E6F27">
        <w:t xml:space="preserve"> and (other things being equal) bigger festivals tend to have lower SFs than smaller ones.</w:t>
      </w:r>
    </w:p>
    <w:p w:rsidR="008729E7" w:rsidRDefault="008729E7"/>
    <w:p w:rsidR="00F46E13" w:rsidRDefault="00DB507C">
      <w:r>
        <w:t>Probably there is limited scope for indefinite expansion of the festival on the same site, and most of the feasible carbon-reduction</w:t>
      </w:r>
      <w:r w:rsidR="00734E70">
        <w:t xml:space="preserve"> measures have already been </w:t>
      </w:r>
      <w:r>
        <w:t>taken. 2012 introduces an important innovation: voluntary offsets for participant car travel.</w:t>
      </w:r>
    </w:p>
    <w:p w:rsidR="004174ED" w:rsidRDefault="004174ED"/>
    <w:p w:rsidR="004174ED" w:rsidRDefault="004174ED">
      <w:r>
        <w:t>OFFSETS</w:t>
      </w:r>
    </w:p>
    <w:p w:rsidR="007F1D70" w:rsidRDefault="00DB507C">
      <w:r>
        <w:t>Offsets are</w:t>
      </w:r>
      <w:r w:rsidR="004174ED">
        <w:t xml:space="preserve"> carbon-saving measures</w:t>
      </w:r>
      <w:r w:rsidR="009F6E66">
        <w:t xml:space="preserve"> unconnected with the Festival</w:t>
      </w:r>
      <w:r w:rsidR="00734E70">
        <w:t>,</w:t>
      </w:r>
      <w:r w:rsidR="004174ED">
        <w:t xml:space="preserve"> carried out off the site, and usually paid for either by the organisers or the </w:t>
      </w:r>
      <w:r w:rsidR="007F1D70">
        <w:t xml:space="preserve">participants. Offsets are quite controversial, and some people regard them as essentially ‘cheating’. </w:t>
      </w:r>
      <w:r w:rsidR="009F6E66">
        <w:t xml:space="preserve"> However, in the context of a festival, with a high rate of emissions over a short time in a limited space, there are few alternative avenues for continued reductions.  Offsets</w:t>
      </w:r>
      <w:r w:rsidR="007F1D70">
        <w:t xml:space="preserve"> cover a wide range of measures such as investing in energy efficiency, renewable energy, reforestation, commercial carbon credits and so on.</w:t>
      </w:r>
    </w:p>
    <w:p w:rsidR="007F1D70" w:rsidRDefault="007F1D70"/>
    <w:p w:rsidR="00F04382" w:rsidRDefault="007F1D70">
      <w:r>
        <w:lastRenderedPageBreak/>
        <w:t>When festivals start carrying out carbon audits, they quickly discover where there is scope for improvement. They recycle as much waste as they can, replace mineral diesel with biodiesel, and encourage shared travel schemes. Nothing else m</w:t>
      </w:r>
      <w:r w:rsidR="00F04382">
        <w:t xml:space="preserve">akes a great deal of difference, and eventually they run out of options. A festival is usually already a low-carbon event and given the prevailing technologies the on-site </w:t>
      </w:r>
      <w:r w:rsidR="00734E70">
        <w:t>possibilities</w:t>
      </w:r>
      <w:r w:rsidR="00F04382">
        <w:t xml:space="preserve"> are limited.</w:t>
      </w:r>
      <w:r>
        <w:t xml:space="preserve"> </w:t>
      </w:r>
    </w:p>
    <w:p w:rsidR="009F6E66" w:rsidRDefault="009F6E66"/>
    <w:p w:rsidR="009F6E66" w:rsidRDefault="009F6E66">
      <w:r>
        <w:t>In 2012 the Festival organisers offered voluntary offsets to those travelling by car</w:t>
      </w:r>
      <w:r w:rsidR="0050444D">
        <w:t>, at around £10</w:t>
      </w:r>
      <w:r w:rsidR="00E35B96">
        <w:t>0 per tonne CO2e saved</w:t>
      </w:r>
      <w:r w:rsidR="0050444D">
        <w:t xml:space="preserve">. £4196 </w:t>
      </w:r>
      <w:proofErr w:type="gramStart"/>
      <w:r w:rsidR="0050444D">
        <w:t>were</w:t>
      </w:r>
      <w:proofErr w:type="gramEnd"/>
      <w:r w:rsidR="0050444D">
        <w:t xml:space="preserve"> contributed to this fund, resulting in emissions savings of 40.8 tonnes. This is a significant initiative and should be encouraged in future years.</w:t>
      </w:r>
    </w:p>
    <w:p w:rsidR="00F04382" w:rsidRDefault="00F04382"/>
    <w:p w:rsidR="00F04382" w:rsidRDefault="0050444D">
      <w:r>
        <w:t>For the Operational Footprint, m</w:t>
      </w:r>
      <w:r w:rsidR="00F04382">
        <w:t xml:space="preserve">uch effort </w:t>
      </w:r>
      <w:r w:rsidR="004773AB">
        <w:t xml:space="preserve">focuses on energy, but the Shambala 2012 results show that energy was only 17% of the operational </w:t>
      </w:r>
      <w:r>
        <w:t>and 5% of the Overall footprint</w:t>
      </w:r>
      <w:r w:rsidR="004773AB">
        <w:t>.  These levels are unlikely to be much reduced by further onsite developments. It would make much more sense to invest Operational funds in serious offsite renewable energy projects</w:t>
      </w:r>
      <w:r w:rsidR="00A3215E">
        <w:t xml:space="preserve"> at say £50/tonne. At this price </w:t>
      </w:r>
      <w:r w:rsidR="004773AB">
        <w:t>the entire operational footprint could be balanced out for about £</w:t>
      </w:r>
      <w:r w:rsidR="00A3215E">
        <w:t>6400</w:t>
      </w:r>
      <w:r w:rsidR="004773AB">
        <w:t>, small in</w:t>
      </w:r>
      <w:r w:rsidR="00A3215E">
        <w:t xml:space="preserve"> relation to a turnover of</w:t>
      </w:r>
      <w:r w:rsidR="004773AB">
        <w:t xml:space="preserve"> £1</w:t>
      </w:r>
      <w:r w:rsidR="00A3215E">
        <w:t>.6</w:t>
      </w:r>
      <w:r w:rsidR="004773AB">
        <w:t xml:space="preserve"> million.</w:t>
      </w:r>
      <w:r w:rsidR="00DB507C">
        <w:t xml:space="preserve"> There would be a considerable marketing and ‘</w:t>
      </w:r>
      <w:proofErr w:type="spellStart"/>
      <w:r w:rsidR="00DB507C">
        <w:t>feelgood</w:t>
      </w:r>
      <w:proofErr w:type="spellEnd"/>
      <w:r w:rsidR="00DB507C">
        <w:t>’ payoff in terms of support for the sustainable energy industries.</w:t>
      </w:r>
    </w:p>
    <w:p w:rsidR="009F6E66" w:rsidRDefault="009F6E66"/>
    <w:p w:rsidR="009F6E66" w:rsidRDefault="009F6E66">
      <w:r>
        <w:t xml:space="preserve">Perhaps </w:t>
      </w:r>
      <w:r w:rsidR="00A3215E">
        <w:t>such offsets could be budgeted for and</w:t>
      </w:r>
      <w:r>
        <w:t xml:space="preserve"> phased in over a number of years</w:t>
      </w:r>
      <w:r w:rsidR="00A3215E">
        <w:t>.</w:t>
      </w:r>
      <w:r w:rsidR="00E22472">
        <w:t xml:space="preserve"> But let’s get back to the festival data.</w:t>
      </w:r>
    </w:p>
    <w:p w:rsidR="006E6F27" w:rsidRDefault="006E6F27"/>
    <w:p w:rsidR="006E6F27" w:rsidRPr="00E22472" w:rsidRDefault="00DB507C" w:rsidP="006E6F27">
      <w:pPr>
        <w:rPr>
          <w:sz w:val="28"/>
        </w:rPr>
      </w:pPr>
      <w:r w:rsidRPr="00E22472">
        <w:rPr>
          <w:sz w:val="28"/>
        </w:rPr>
        <w:t>BASIC STATISTICS FOR 2012</w:t>
      </w:r>
      <w:r w:rsidR="00E22472">
        <w:rPr>
          <w:sz w:val="28"/>
        </w:rPr>
        <w:t>:</w:t>
      </w:r>
    </w:p>
    <w:p w:rsidR="006E6F27" w:rsidRDefault="006E6F27" w:rsidP="006E6F27"/>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080"/>
      </w:tblGrid>
      <w:tr w:rsidR="006E6F27" w:rsidRPr="00C204FC" w:rsidTr="00890672">
        <w:trPr>
          <w:trHeight w:val="255"/>
        </w:trPr>
        <w:tc>
          <w:tcPr>
            <w:tcW w:w="6588" w:type="dxa"/>
            <w:shd w:val="clear" w:color="auto" w:fill="auto"/>
            <w:noWrap/>
          </w:tcPr>
          <w:p w:rsidR="006E6F27" w:rsidRPr="00C204FC" w:rsidRDefault="006E6F27" w:rsidP="00890672">
            <w:r>
              <w:t>PARTICIPANTS</w:t>
            </w:r>
            <w:r w:rsidR="00E22472">
              <w:t>, number</w:t>
            </w:r>
          </w:p>
        </w:tc>
        <w:tc>
          <w:tcPr>
            <w:tcW w:w="1080" w:type="dxa"/>
            <w:shd w:val="clear" w:color="auto" w:fill="auto"/>
          </w:tcPr>
          <w:p w:rsidR="006E6F27" w:rsidRPr="006C78E0" w:rsidRDefault="006E6F27" w:rsidP="00890672">
            <w:pPr>
              <w:rPr>
                <w:b/>
              </w:rPr>
            </w:pPr>
            <w:r w:rsidRPr="006C78E0">
              <w:rPr>
                <w:b/>
              </w:rPr>
              <w:t>11315</w:t>
            </w:r>
          </w:p>
        </w:tc>
      </w:tr>
      <w:tr w:rsidR="006E6F27" w:rsidRPr="00C204FC" w:rsidTr="00890672">
        <w:trPr>
          <w:trHeight w:val="255"/>
        </w:trPr>
        <w:tc>
          <w:tcPr>
            <w:tcW w:w="6588" w:type="dxa"/>
            <w:shd w:val="clear" w:color="auto" w:fill="auto"/>
            <w:noWrap/>
          </w:tcPr>
          <w:p w:rsidR="006E6F27" w:rsidRPr="00C204FC" w:rsidRDefault="006E6F27" w:rsidP="00890672">
            <w:r w:rsidRPr="00C204FC">
              <w:t>CREW</w:t>
            </w:r>
            <w:r w:rsidR="00E22472">
              <w:t>, number</w:t>
            </w:r>
          </w:p>
        </w:tc>
        <w:tc>
          <w:tcPr>
            <w:tcW w:w="1080" w:type="dxa"/>
            <w:shd w:val="clear" w:color="auto" w:fill="auto"/>
          </w:tcPr>
          <w:p w:rsidR="006E6F27" w:rsidRPr="006C78E0" w:rsidRDefault="006E6F27" w:rsidP="00890672">
            <w:pPr>
              <w:rPr>
                <w:b/>
              </w:rPr>
            </w:pPr>
            <w:r w:rsidRPr="006C78E0">
              <w:rPr>
                <w:b/>
              </w:rPr>
              <w:t>3444</w:t>
            </w:r>
          </w:p>
        </w:tc>
      </w:tr>
      <w:tr w:rsidR="006E6F27" w:rsidRPr="00C204FC" w:rsidTr="00890672">
        <w:trPr>
          <w:trHeight w:val="255"/>
        </w:trPr>
        <w:tc>
          <w:tcPr>
            <w:tcW w:w="6588" w:type="dxa"/>
            <w:shd w:val="clear" w:color="auto" w:fill="auto"/>
            <w:noWrap/>
          </w:tcPr>
          <w:p w:rsidR="006E6F27" w:rsidRPr="00C204FC" w:rsidRDefault="006E6F27" w:rsidP="00890672">
            <w:r w:rsidRPr="00C204FC">
              <w:t>ARTISTS</w:t>
            </w:r>
            <w:r w:rsidR="00E22472">
              <w:t>, number</w:t>
            </w:r>
          </w:p>
        </w:tc>
        <w:tc>
          <w:tcPr>
            <w:tcW w:w="1080" w:type="dxa"/>
            <w:shd w:val="clear" w:color="auto" w:fill="auto"/>
          </w:tcPr>
          <w:p w:rsidR="006E6F27" w:rsidRPr="006C78E0" w:rsidRDefault="006E6F27" w:rsidP="00890672">
            <w:pPr>
              <w:rPr>
                <w:b/>
              </w:rPr>
            </w:pPr>
            <w:r w:rsidRPr="006C78E0">
              <w:rPr>
                <w:b/>
              </w:rPr>
              <w:t>1970</w:t>
            </w:r>
          </w:p>
        </w:tc>
      </w:tr>
      <w:tr w:rsidR="006E6F27" w:rsidRPr="00C204FC" w:rsidTr="00890672">
        <w:trPr>
          <w:trHeight w:val="255"/>
        </w:trPr>
        <w:tc>
          <w:tcPr>
            <w:tcW w:w="6588" w:type="dxa"/>
            <w:shd w:val="clear" w:color="auto" w:fill="auto"/>
            <w:noWrap/>
          </w:tcPr>
          <w:p w:rsidR="006E6F27" w:rsidRPr="00C204FC" w:rsidRDefault="006E6F27" w:rsidP="00890672">
            <w:r w:rsidRPr="00C204FC">
              <w:t>TRADERS</w:t>
            </w:r>
            <w:r w:rsidR="00E22472">
              <w:t>, number</w:t>
            </w:r>
          </w:p>
        </w:tc>
        <w:tc>
          <w:tcPr>
            <w:tcW w:w="1080" w:type="dxa"/>
            <w:shd w:val="clear" w:color="auto" w:fill="auto"/>
          </w:tcPr>
          <w:p w:rsidR="006E6F27" w:rsidRPr="006C78E0" w:rsidRDefault="006E6F27" w:rsidP="00890672">
            <w:pPr>
              <w:rPr>
                <w:b/>
              </w:rPr>
            </w:pPr>
            <w:r w:rsidRPr="006C78E0">
              <w:rPr>
                <w:b/>
              </w:rPr>
              <w:t>689</w:t>
            </w:r>
          </w:p>
        </w:tc>
      </w:tr>
      <w:tr w:rsidR="006E6F27" w:rsidRPr="00C204FC" w:rsidTr="00890672">
        <w:trPr>
          <w:trHeight w:val="255"/>
        </w:trPr>
        <w:tc>
          <w:tcPr>
            <w:tcW w:w="6588" w:type="dxa"/>
            <w:shd w:val="clear" w:color="auto" w:fill="auto"/>
            <w:noWrap/>
          </w:tcPr>
          <w:p w:rsidR="006E6F27" w:rsidRPr="00C204FC" w:rsidRDefault="006E6F27" w:rsidP="00890672">
            <w:r w:rsidRPr="00C204FC">
              <w:t>EQUIVALENT PARTICIPANTS</w:t>
            </w:r>
            <w:r w:rsidR="00E22472">
              <w:t>, number</w:t>
            </w:r>
          </w:p>
        </w:tc>
        <w:tc>
          <w:tcPr>
            <w:tcW w:w="1080" w:type="dxa"/>
            <w:shd w:val="clear" w:color="auto" w:fill="auto"/>
          </w:tcPr>
          <w:p w:rsidR="006E6F27" w:rsidRPr="006C78E0" w:rsidRDefault="006E6F27" w:rsidP="00890672">
            <w:pPr>
              <w:rPr>
                <w:b/>
              </w:rPr>
            </w:pPr>
            <w:r w:rsidRPr="006C78E0">
              <w:rPr>
                <w:b/>
              </w:rPr>
              <w:t>14176</w:t>
            </w:r>
          </w:p>
        </w:tc>
      </w:tr>
      <w:tr w:rsidR="006E6F27" w:rsidRPr="00C204FC" w:rsidTr="00890672">
        <w:trPr>
          <w:trHeight w:val="255"/>
        </w:trPr>
        <w:tc>
          <w:tcPr>
            <w:tcW w:w="6588" w:type="dxa"/>
            <w:shd w:val="clear" w:color="auto" w:fill="auto"/>
            <w:noWrap/>
          </w:tcPr>
          <w:p w:rsidR="006E6F27" w:rsidRPr="00C204FC" w:rsidRDefault="006E6F27" w:rsidP="00890672">
            <w:r w:rsidRPr="00C204FC">
              <w:t xml:space="preserve">EFFECTIVE </w:t>
            </w:r>
            <w:r>
              <w:t>FESTIVAL DURATION</w:t>
            </w:r>
            <w:r w:rsidRPr="00C204FC">
              <w:t>, DAYS</w:t>
            </w:r>
          </w:p>
        </w:tc>
        <w:tc>
          <w:tcPr>
            <w:tcW w:w="1080" w:type="dxa"/>
            <w:shd w:val="clear" w:color="auto" w:fill="auto"/>
          </w:tcPr>
          <w:p w:rsidR="006E6F27" w:rsidRPr="006C78E0" w:rsidRDefault="006E6F27" w:rsidP="00890672">
            <w:pPr>
              <w:rPr>
                <w:b/>
              </w:rPr>
            </w:pPr>
            <w:r w:rsidRPr="006C78E0">
              <w:rPr>
                <w:b/>
              </w:rPr>
              <w:t>3.65</w:t>
            </w:r>
          </w:p>
        </w:tc>
      </w:tr>
      <w:tr w:rsidR="006E6F27" w:rsidRPr="00C204FC" w:rsidTr="00890672">
        <w:trPr>
          <w:trHeight w:val="255"/>
        </w:trPr>
        <w:tc>
          <w:tcPr>
            <w:tcW w:w="6588" w:type="dxa"/>
            <w:shd w:val="clear" w:color="auto" w:fill="auto"/>
            <w:noWrap/>
          </w:tcPr>
          <w:p w:rsidR="006E6F27" w:rsidRPr="00C204FC" w:rsidRDefault="006E6F27" w:rsidP="00890672">
            <w:r>
              <w:t xml:space="preserve">EQUIVALENT </w:t>
            </w:r>
            <w:r w:rsidRPr="00C204FC">
              <w:t>PARTICIPANT-DAYS</w:t>
            </w:r>
          </w:p>
        </w:tc>
        <w:tc>
          <w:tcPr>
            <w:tcW w:w="1080" w:type="dxa"/>
            <w:shd w:val="clear" w:color="auto" w:fill="auto"/>
          </w:tcPr>
          <w:p w:rsidR="006E6F27" w:rsidRPr="006C78E0" w:rsidRDefault="006E6F27" w:rsidP="00890672">
            <w:pPr>
              <w:rPr>
                <w:b/>
              </w:rPr>
            </w:pPr>
            <w:r w:rsidRPr="006C78E0">
              <w:rPr>
                <w:b/>
              </w:rPr>
              <w:t>51803</w:t>
            </w:r>
          </w:p>
        </w:tc>
      </w:tr>
      <w:tr w:rsidR="006E6F27" w:rsidRPr="00C204FC" w:rsidTr="00890672">
        <w:trPr>
          <w:trHeight w:val="255"/>
        </w:trPr>
        <w:tc>
          <w:tcPr>
            <w:tcW w:w="6588" w:type="dxa"/>
            <w:shd w:val="clear" w:color="auto" w:fill="auto"/>
            <w:noWrap/>
          </w:tcPr>
          <w:p w:rsidR="006E6F27" w:rsidRPr="00C204FC" w:rsidRDefault="006E6F27" w:rsidP="00890672">
            <w:r>
              <w:t>OPERATIONAL FOOTPRINT, tCO2e</w:t>
            </w:r>
          </w:p>
        </w:tc>
        <w:tc>
          <w:tcPr>
            <w:tcW w:w="1080" w:type="dxa"/>
            <w:shd w:val="clear" w:color="auto" w:fill="auto"/>
          </w:tcPr>
          <w:p w:rsidR="006E6F27" w:rsidRPr="006C78E0" w:rsidRDefault="006E6F27" w:rsidP="00890672">
            <w:pPr>
              <w:rPr>
                <w:b/>
              </w:rPr>
            </w:pPr>
            <w:r w:rsidRPr="006C78E0">
              <w:rPr>
                <w:b/>
              </w:rPr>
              <w:t>128</w:t>
            </w:r>
          </w:p>
        </w:tc>
      </w:tr>
      <w:tr w:rsidR="006E6F27" w:rsidRPr="00C204FC" w:rsidTr="00890672">
        <w:trPr>
          <w:trHeight w:val="255"/>
        </w:trPr>
        <w:tc>
          <w:tcPr>
            <w:tcW w:w="6588" w:type="dxa"/>
            <w:shd w:val="clear" w:color="auto" w:fill="auto"/>
            <w:noWrap/>
          </w:tcPr>
          <w:p w:rsidR="006E6F27" w:rsidRPr="00C204FC" w:rsidRDefault="006E6F27" w:rsidP="00890672">
            <w:r>
              <w:t>PARTICIPANT FOOTPRINT, tCO2e</w:t>
            </w:r>
          </w:p>
        </w:tc>
        <w:tc>
          <w:tcPr>
            <w:tcW w:w="1080" w:type="dxa"/>
            <w:shd w:val="clear" w:color="auto" w:fill="auto"/>
          </w:tcPr>
          <w:p w:rsidR="006E6F27" w:rsidRPr="006C78E0" w:rsidRDefault="006E6F27" w:rsidP="00890672">
            <w:pPr>
              <w:rPr>
                <w:b/>
              </w:rPr>
            </w:pPr>
            <w:r>
              <w:rPr>
                <w:b/>
              </w:rPr>
              <w:t>324</w:t>
            </w:r>
          </w:p>
        </w:tc>
      </w:tr>
      <w:tr w:rsidR="006E6F27" w:rsidRPr="00C204FC" w:rsidTr="00890672">
        <w:trPr>
          <w:trHeight w:val="255"/>
        </w:trPr>
        <w:tc>
          <w:tcPr>
            <w:tcW w:w="6588" w:type="dxa"/>
            <w:shd w:val="clear" w:color="auto" w:fill="auto"/>
            <w:noWrap/>
          </w:tcPr>
          <w:p w:rsidR="006E6F27" w:rsidRPr="00C204FC" w:rsidRDefault="006E6F27" w:rsidP="00890672">
            <w:r>
              <w:t>LESS OFFSET OF 41tCO2e</w:t>
            </w:r>
          </w:p>
        </w:tc>
        <w:tc>
          <w:tcPr>
            <w:tcW w:w="1080" w:type="dxa"/>
            <w:shd w:val="clear" w:color="auto" w:fill="auto"/>
          </w:tcPr>
          <w:p w:rsidR="006E6F27" w:rsidRPr="006C78E0" w:rsidRDefault="006E6F27" w:rsidP="00890672">
            <w:pPr>
              <w:rPr>
                <w:b/>
              </w:rPr>
            </w:pPr>
            <w:r w:rsidRPr="006C78E0">
              <w:rPr>
                <w:b/>
              </w:rPr>
              <w:t>283</w:t>
            </w:r>
          </w:p>
        </w:tc>
      </w:tr>
      <w:tr w:rsidR="006E6F27" w:rsidRPr="00C204FC" w:rsidTr="00890672">
        <w:trPr>
          <w:trHeight w:val="255"/>
        </w:trPr>
        <w:tc>
          <w:tcPr>
            <w:tcW w:w="6588" w:type="dxa"/>
            <w:shd w:val="clear" w:color="auto" w:fill="auto"/>
            <w:noWrap/>
          </w:tcPr>
          <w:p w:rsidR="006E6F27" w:rsidRPr="00C204FC" w:rsidRDefault="006E6F27" w:rsidP="00890672">
            <w:r>
              <w:t>OVERALL FESTIVAL FOOTPRINT, tCO2e</w:t>
            </w:r>
          </w:p>
        </w:tc>
        <w:tc>
          <w:tcPr>
            <w:tcW w:w="1080" w:type="dxa"/>
            <w:shd w:val="clear" w:color="auto" w:fill="auto"/>
          </w:tcPr>
          <w:p w:rsidR="006E6F27" w:rsidRPr="006C78E0" w:rsidRDefault="006E6F27" w:rsidP="00890672">
            <w:pPr>
              <w:rPr>
                <w:b/>
              </w:rPr>
            </w:pPr>
            <w:r w:rsidRPr="006C78E0">
              <w:rPr>
                <w:b/>
              </w:rPr>
              <w:t>411</w:t>
            </w:r>
          </w:p>
        </w:tc>
      </w:tr>
      <w:tr w:rsidR="006E6F27" w:rsidRPr="00C204FC" w:rsidTr="00890672">
        <w:trPr>
          <w:trHeight w:val="255"/>
        </w:trPr>
        <w:tc>
          <w:tcPr>
            <w:tcW w:w="6588" w:type="dxa"/>
            <w:shd w:val="clear" w:color="auto" w:fill="auto"/>
            <w:noWrap/>
          </w:tcPr>
          <w:p w:rsidR="006E6F27" w:rsidRDefault="006E6F27" w:rsidP="00890672">
            <w:r>
              <w:t>STANDARDISED OPERATIONAL FOOTPRINT kgCO2e/</w:t>
            </w:r>
            <w:smartTag w:uri="urn:schemas-microsoft-com:office:smarttags" w:element="stockticker">
              <w:r>
                <w:t>EPD</w:t>
              </w:r>
            </w:smartTag>
          </w:p>
        </w:tc>
        <w:tc>
          <w:tcPr>
            <w:tcW w:w="1080" w:type="dxa"/>
            <w:shd w:val="clear" w:color="auto" w:fill="auto"/>
          </w:tcPr>
          <w:p w:rsidR="006E6F27" w:rsidRPr="006C78E0" w:rsidRDefault="006E6F27" w:rsidP="00890672">
            <w:pPr>
              <w:rPr>
                <w:b/>
              </w:rPr>
            </w:pPr>
            <w:r w:rsidRPr="006C78E0">
              <w:rPr>
                <w:b/>
              </w:rPr>
              <w:t>2.48</w:t>
            </w:r>
          </w:p>
        </w:tc>
      </w:tr>
      <w:tr w:rsidR="006E6F27" w:rsidRPr="00C204FC" w:rsidTr="00890672">
        <w:trPr>
          <w:trHeight w:val="255"/>
        </w:trPr>
        <w:tc>
          <w:tcPr>
            <w:tcW w:w="6588" w:type="dxa"/>
            <w:shd w:val="clear" w:color="auto" w:fill="auto"/>
            <w:noWrap/>
          </w:tcPr>
          <w:p w:rsidR="006E6F27" w:rsidRDefault="006E6F27" w:rsidP="00890672">
            <w:r>
              <w:t>STANDARDISED PARTICIPANT FOOTPRINT, kgCO2e/EPD</w:t>
            </w:r>
          </w:p>
        </w:tc>
        <w:tc>
          <w:tcPr>
            <w:tcW w:w="1080" w:type="dxa"/>
            <w:shd w:val="clear" w:color="auto" w:fill="auto"/>
          </w:tcPr>
          <w:p w:rsidR="006E6F27" w:rsidRPr="006C78E0" w:rsidRDefault="006E6F27" w:rsidP="00890672">
            <w:pPr>
              <w:rPr>
                <w:b/>
              </w:rPr>
            </w:pPr>
            <w:r w:rsidRPr="006C78E0">
              <w:rPr>
                <w:b/>
              </w:rPr>
              <w:t>5.48</w:t>
            </w:r>
          </w:p>
        </w:tc>
      </w:tr>
      <w:tr w:rsidR="006E6F27" w:rsidRPr="00C204FC" w:rsidTr="00890672">
        <w:trPr>
          <w:trHeight w:val="255"/>
        </w:trPr>
        <w:tc>
          <w:tcPr>
            <w:tcW w:w="6588" w:type="dxa"/>
            <w:shd w:val="clear" w:color="auto" w:fill="auto"/>
            <w:noWrap/>
          </w:tcPr>
          <w:p w:rsidR="006E6F27" w:rsidRDefault="006E6F27" w:rsidP="00890672">
            <w:r>
              <w:t>STANDARDISED OVERALL FOOTPRINT kgCO2e/</w:t>
            </w:r>
            <w:smartTag w:uri="urn:schemas-microsoft-com:office:smarttags" w:element="stockticker">
              <w:r>
                <w:t>EPD</w:t>
              </w:r>
            </w:smartTag>
          </w:p>
        </w:tc>
        <w:tc>
          <w:tcPr>
            <w:tcW w:w="1080" w:type="dxa"/>
            <w:shd w:val="clear" w:color="auto" w:fill="auto"/>
          </w:tcPr>
          <w:p w:rsidR="006E6F27" w:rsidRPr="006C78E0" w:rsidRDefault="006E6F27" w:rsidP="00890672">
            <w:pPr>
              <w:rPr>
                <w:b/>
              </w:rPr>
            </w:pPr>
            <w:r w:rsidRPr="006C78E0">
              <w:rPr>
                <w:b/>
              </w:rPr>
              <w:t>7.96</w:t>
            </w:r>
          </w:p>
        </w:tc>
      </w:tr>
    </w:tbl>
    <w:p w:rsidR="006E6F27" w:rsidRDefault="006E6F27" w:rsidP="006E6F27"/>
    <w:p w:rsidR="006E6F27" w:rsidRDefault="006E6F27" w:rsidP="006E6F27">
      <w:r>
        <w:t xml:space="preserve">By way of putting this in context, an average UK citizen is responsible for emissions of about 42kgCO2e per day. Of course this includes many factors (such as food, capital, government services </w:t>
      </w:r>
      <w:proofErr w:type="spellStart"/>
      <w:r>
        <w:t>etc</w:t>
      </w:r>
      <w:proofErr w:type="spellEnd"/>
      <w:r>
        <w:t xml:space="preserve">) not counted in this analysis. Nevertheless, if the Overall Footprint represents the carbon cost of the ‘service’ being bought by participants, including transport, it suggests a remarkable conclusion:  that attending the Shambala Festival </w:t>
      </w:r>
      <w:r w:rsidRPr="00387B84">
        <w:rPr>
          <w:i/>
        </w:rPr>
        <w:t>actually reduces emissions relative to staying at home</w:t>
      </w:r>
      <w:r>
        <w:t xml:space="preserve">. </w:t>
      </w:r>
    </w:p>
    <w:p w:rsidR="00E35B96" w:rsidRDefault="00E35B96" w:rsidP="006E6F27"/>
    <w:p w:rsidR="00E35B96" w:rsidRDefault="00E35B96" w:rsidP="006E6F27">
      <w:r>
        <w:lastRenderedPageBreak/>
        <w:t>If confirmed, this would be an important result for the festival industry as a whole, and deserves further investigation.</w:t>
      </w:r>
    </w:p>
    <w:p w:rsidR="00F04382" w:rsidRDefault="00F04382">
      <w:r>
        <w:br w:type="page"/>
      </w:r>
    </w:p>
    <w:p w:rsidR="008805F5" w:rsidRDefault="008805F5"/>
    <w:p w:rsidR="006C78E0" w:rsidRDefault="006C78E0"/>
    <w:p w:rsidR="006C78E0" w:rsidRPr="00387B84" w:rsidRDefault="001A7EAA" w:rsidP="00387B84">
      <w:pPr>
        <w:jc w:val="center"/>
        <w:rPr>
          <w:sz w:val="32"/>
        </w:rPr>
      </w:pPr>
      <w:r>
        <w:rPr>
          <w:sz w:val="32"/>
        </w:rPr>
        <w:t>METHODOLOGIES AND DISCUSSIONS</w:t>
      </w:r>
    </w:p>
    <w:p w:rsidR="008805F5" w:rsidRDefault="008805F5" w:rsidP="008805F5">
      <w:pPr>
        <w:rPr>
          <w:sz w:val="22"/>
          <w:szCs w:val="22"/>
          <w:u w:val="single"/>
        </w:rPr>
      </w:pPr>
    </w:p>
    <w:p w:rsidR="00387B84" w:rsidRPr="001A7EAA" w:rsidRDefault="007E69CC" w:rsidP="008805F5">
      <w:pPr>
        <w:rPr>
          <w:i/>
          <w:sz w:val="22"/>
          <w:szCs w:val="22"/>
        </w:rPr>
      </w:pPr>
      <w:r w:rsidRPr="001A7EAA">
        <w:rPr>
          <w:i/>
          <w:sz w:val="22"/>
          <w:szCs w:val="22"/>
        </w:rPr>
        <w:t>This section is mainly devoted to methodology and ‘philosophy’, leaving the final section to present more detailed</w:t>
      </w:r>
      <w:r w:rsidR="001A7EAA" w:rsidRPr="001A7EAA">
        <w:rPr>
          <w:i/>
          <w:sz w:val="22"/>
          <w:szCs w:val="22"/>
        </w:rPr>
        <w:t xml:space="preserve"> calculation steps</w:t>
      </w:r>
      <w:r w:rsidRPr="001A7EAA">
        <w:rPr>
          <w:i/>
          <w:sz w:val="22"/>
          <w:szCs w:val="22"/>
        </w:rPr>
        <w:t xml:space="preserve">. </w:t>
      </w:r>
    </w:p>
    <w:p w:rsidR="001A7EAA" w:rsidRDefault="001A7EAA" w:rsidP="008805F5">
      <w:pPr>
        <w:rPr>
          <w:sz w:val="28"/>
          <w:szCs w:val="22"/>
          <w:u w:val="single"/>
        </w:rPr>
      </w:pPr>
    </w:p>
    <w:p w:rsidR="008805F5" w:rsidRPr="001A7EAA" w:rsidRDefault="008805F5" w:rsidP="008805F5">
      <w:pPr>
        <w:rPr>
          <w:szCs w:val="22"/>
          <w:u w:val="single"/>
        </w:rPr>
      </w:pPr>
      <w:r w:rsidRPr="001A7EAA">
        <w:rPr>
          <w:szCs w:val="22"/>
          <w:u w:val="single"/>
        </w:rPr>
        <w:t>SOME PRINCIPLES</w:t>
      </w:r>
    </w:p>
    <w:p w:rsidR="008805F5" w:rsidRDefault="008805F5" w:rsidP="008805F5">
      <w:pPr>
        <w:rPr>
          <w:sz w:val="22"/>
          <w:szCs w:val="22"/>
        </w:rPr>
      </w:pPr>
      <w:r>
        <w:rPr>
          <w:sz w:val="22"/>
          <w:szCs w:val="22"/>
        </w:rPr>
        <w:t>The creation of Carbon Footprints for an event is not an exact and mechanical process</w:t>
      </w:r>
      <w:r w:rsidR="008378A1">
        <w:rPr>
          <w:sz w:val="22"/>
          <w:szCs w:val="22"/>
        </w:rPr>
        <w:t xml:space="preserve">. It depends on a large number of assumptions </w:t>
      </w:r>
      <w:r w:rsidR="00E35B96">
        <w:rPr>
          <w:sz w:val="22"/>
          <w:szCs w:val="22"/>
        </w:rPr>
        <w:t xml:space="preserve">that </w:t>
      </w:r>
      <w:r w:rsidR="008378A1">
        <w:rPr>
          <w:sz w:val="22"/>
          <w:szCs w:val="22"/>
        </w:rPr>
        <w:t xml:space="preserve">are not normally brought into the open. </w:t>
      </w:r>
      <w:r w:rsidR="00014512">
        <w:rPr>
          <w:sz w:val="22"/>
          <w:szCs w:val="22"/>
        </w:rPr>
        <w:t>Some of these assumptions are discussed in this section.</w:t>
      </w:r>
    </w:p>
    <w:p w:rsidR="008378A1" w:rsidRDefault="008378A1" w:rsidP="008805F5">
      <w:pPr>
        <w:rPr>
          <w:sz w:val="22"/>
          <w:szCs w:val="22"/>
        </w:rPr>
      </w:pPr>
    </w:p>
    <w:p w:rsidR="0070509B" w:rsidRDefault="0070509B" w:rsidP="00247FB7">
      <w:pPr>
        <w:rPr>
          <w:sz w:val="22"/>
          <w:szCs w:val="22"/>
        </w:rPr>
      </w:pPr>
      <w:r>
        <w:rPr>
          <w:sz w:val="22"/>
          <w:szCs w:val="22"/>
        </w:rPr>
        <w:t>DOES A FESTIVAL HAVE A CARBON FOOTPRINT AT ALL?</w:t>
      </w:r>
    </w:p>
    <w:p w:rsidR="0070509B" w:rsidRDefault="0070509B" w:rsidP="00247FB7">
      <w:pPr>
        <w:rPr>
          <w:sz w:val="22"/>
          <w:szCs w:val="22"/>
        </w:rPr>
      </w:pPr>
    </w:p>
    <w:p w:rsidR="0070509B" w:rsidRDefault="00125352" w:rsidP="00247FB7">
      <w:pPr>
        <w:rPr>
          <w:sz w:val="22"/>
          <w:szCs w:val="22"/>
        </w:rPr>
      </w:pPr>
      <w:r>
        <w:rPr>
          <w:sz w:val="22"/>
          <w:szCs w:val="22"/>
        </w:rPr>
        <w:t>The UK collect</w:t>
      </w:r>
      <w:r w:rsidR="002B4388">
        <w:rPr>
          <w:sz w:val="22"/>
          <w:szCs w:val="22"/>
        </w:rPr>
        <w:t>s</w:t>
      </w:r>
      <w:r>
        <w:rPr>
          <w:sz w:val="22"/>
          <w:szCs w:val="22"/>
        </w:rPr>
        <w:t xml:space="preserve"> statistics for all the carbon emissions produced on UK territory, as part of its reporting obligations under the Kyoto Protocol. </w:t>
      </w:r>
      <w:r w:rsidR="004A31B9">
        <w:rPr>
          <w:sz w:val="22"/>
          <w:szCs w:val="22"/>
        </w:rPr>
        <w:t xml:space="preserve">This </w:t>
      </w:r>
      <w:r w:rsidR="00E35B96">
        <w:rPr>
          <w:sz w:val="22"/>
          <w:szCs w:val="22"/>
        </w:rPr>
        <w:t xml:space="preserve">way of collecting and aggregating data </w:t>
      </w:r>
      <w:r w:rsidR="004A31B9">
        <w:rPr>
          <w:sz w:val="22"/>
          <w:szCs w:val="22"/>
        </w:rPr>
        <w:t xml:space="preserve">is called </w:t>
      </w:r>
      <w:r w:rsidR="001F6E7E">
        <w:rPr>
          <w:sz w:val="22"/>
          <w:szCs w:val="22"/>
        </w:rPr>
        <w:t>a</w:t>
      </w:r>
      <w:r w:rsidR="004A31B9">
        <w:rPr>
          <w:sz w:val="22"/>
          <w:szCs w:val="22"/>
        </w:rPr>
        <w:t xml:space="preserve"> ‘production perspective’. </w:t>
      </w:r>
      <w:r w:rsidR="002B4388">
        <w:rPr>
          <w:sz w:val="22"/>
          <w:szCs w:val="22"/>
        </w:rPr>
        <w:t>In this accounting system, whe</w:t>
      </w:r>
      <w:r w:rsidR="0070509B">
        <w:rPr>
          <w:sz w:val="22"/>
          <w:szCs w:val="22"/>
        </w:rPr>
        <w:t xml:space="preserve">re would a festival appear? Nearly all the emissions from the festival site, transport to and fro, or that needed to make materials and equipment, turn up in other statistical files such as transport, energy supply, manufacturing and so on. So who would a festival report its Carbon Footprint </w:t>
      </w:r>
      <w:r w:rsidR="0070509B" w:rsidRPr="0070509B">
        <w:rPr>
          <w:i/>
          <w:sz w:val="22"/>
          <w:szCs w:val="22"/>
        </w:rPr>
        <w:t>to</w:t>
      </w:r>
      <w:r w:rsidR="0070509B">
        <w:rPr>
          <w:sz w:val="22"/>
          <w:szCs w:val="22"/>
        </w:rPr>
        <w:t>?</w:t>
      </w:r>
    </w:p>
    <w:p w:rsidR="0070509B" w:rsidRDefault="0070509B" w:rsidP="00247FB7">
      <w:pPr>
        <w:rPr>
          <w:sz w:val="22"/>
          <w:szCs w:val="22"/>
        </w:rPr>
      </w:pPr>
    </w:p>
    <w:p w:rsidR="0070509B" w:rsidRDefault="0070509B" w:rsidP="00247FB7">
      <w:pPr>
        <w:rPr>
          <w:sz w:val="22"/>
          <w:szCs w:val="22"/>
        </w:rPr>
      </w:pPr>
      <w:r>
        <w:rPr>
          <w:sz w:val="22"/>
          <w:szCs w:val="22"/>
        </w:rPr>
        <w:t xml:space="preserve">Well, it wouldn’t. Nobody’s really interested. Festivals do </w:t>
      </w:r>
      <w:r w:rsidR="00E35B96">
        <w:rPr>
          <w:sz w:val="22"/>
          <w:szCs w:val="22"/>
        </w:rPr>
        <w:t>audits</w:t>
      </w:r>
      <w:r>
        <w:rPr>
          <w:sz w:val="22"/>
          <w:szCs w:val="22"/>
        </w:rPr>
        <w:t xml:space="preserve"> for themselves to help monitor their performance, to save money</w:t>
      </w:r>
      <w:r w:rsidR="00C16D72">
        <w:rPr>
          <w:sz w:val="22"/>
          <w:szCs w:val="22"/>
        </w:rPr>
        <w:t xml:space="preserve">, as a marketing tool, and because it does after all make everyone feel better.  Festival footprints are slices carved off bigger national accounts and gathered together in a bundle on the principle that </w:t>
      </w:r>
      <w:r w:rsidR="002B4388">
        <w:rPr>
          <w:sz w:val="22"/>
          <w:szCs w:val="22"/>
        </w:rPr>
        <w:t>“</w:t>
      </w:r>
      <w:r w:rsidR="004A31B9">
        <w:rPr>
          <w:sz w:val="22"/>
          <w:szCs w:val="22"/>
        </w:rPr>
        <w:t>these emissions would not h</w:t>
      </w:r>
      <w:r w:rsidR="00C16D72">
        <w:rPr>
          <w:sz w:val="22"/>
          <w:szCs w:val="22"/>
        </w:rPr>
        <w:t>ave happened if the festival had not taken place</w:t>
      </w:r>
      <w:r w:rsidR="002B4388">
        <w:rPr>
          <w:sz w:val="22"/>
          <w:szCs w:val="22"/>
        </w:rPr>
        <w:t>”</w:t>
      </w:r>
      <w:r w:rsidR="00C16D72">
        <w:rPr>
          <w:sz w:val="22"/>
          <w:szCs w:val="22"/>
        </w:rPr>
        <w:t xml:space="preserve">. That itself is a dubious assumption, </w:t>
      </w:r>
      <w:r w:rsidR="001F6E7E">
        <w:rPr>
          <w:sz w:val="22"/>
          <w:szCs w:val="22"/>
        </w:rPr>
        <w:t>but in any case,</w:t>
      </w:r>
      <w:r w:rsidR="00C16D72">
        <w:rPr>
          <w:sz w:val="22"/>
          <w:szCs w:val="22"/>
        </w:rPr>
        <w:t xml:space="preserve"> officially all these slices are already accounted for. </w:t>
      </w:r>
      <w:r w:rsidR="00C16D72" w:rsidRPr="004A31B9">
        <w:rPr>
          <w:i/>
          <w:sz w:val="22"/>
          <w:szCs w:val="22"/>
        </w:rPr>
        <w:t>There is no festival footprint</w:t>
      </w:r>
      <w:r w:rsidR="00C16D72">
        <w:rPr>
          <w:sz w:val="22"/>
          <w:szCs w:val="22"/>
        </w:rPr>
        <w:t>.</w:t>
      </w:r>
    </w:p>
    <w:p w:rsidR="00C16D72" w:rsidRDefault="00C16D72" w:rsidP="00247FB7">
      <w:pPr>
        <w:rPr>
          <w:sz w:val="22"/>
          <w:szCs w:val="22"/>
        </w:rPr>
      </w:pPr>
    </w:p>
    <w:p w:rsidR="00C16D72" w:rsidRDefault="00C16D72" w:rsidP="00247FB7">
      <w:pPr>
        <w:rPr>
          <w:sz w:val="22"/>
          <w:szCs w:val="22"/>
        </w:rPr>
      </w:pPr>
      <w:r>
        <w:rPr>
          <w:sz w:val="22"/>
          <w:szCs w:val="22"/>
        </w:rPr>
        <w:t xml:space="preserve">Now let’s look at it from a </w:t>
      </w:r>
      <w:r w:rsidR="004A31B9">
        <w:rPr>
          <w:sz w:val="22"/>
          <w:szCs w:val="22"/>
        </w:rPr>
        <w:t>‘</w:t>
      </w:r>
      <w:r>
        <w:rPr>
          <w:sz w:val="22"/>
          <w:szCs w:val="22"/>
        </w:rPr>
        <w:t>consum</w:t>
      </w:r>
      <w:r w:rsidR="004A31B9">
        <w:rPr>
          <w:sz w:val="22"/>
          <w:szCs w:val="22"/>
        </w:rPr>
        <w:t>ption</w:t>
      </w:r>
      <w:r>
        <w:rPr>
          <w:sz w:val="22"/>
          <w:szCs w:val="22"/>
        </w:rPr>
        <w:t xml:space="preserve"> perspective</w:t>
      </w:r>
      <w:r w:rsidR="004A31B9">
        <w:rPr>
          <w:sz w:val="22"/>
          <w:szCs w:val="22"/>
        </w:rPr>
        <w:t>’</w:t>
      </w:r>
      <w:r>
        <w:rPr>
          <w:sz w:val="22"/>
          <w:szCs w:val="22"/>
        </w:rPr>
        <w:t xml:space="preserve">. In this view emissions </w:t>
      </w:r>
      <w:r w:rsidR="001F6E7E">
        <w:rPr>
          <w:sz w:val="22"/>
          <w:szCs w:val="22"/>
        </w:rPr>
        <w:t>are the responsibility of con</w:t>
      </w:r>
      <w:r w:rsidR="004A31B9">
        <w:rPr>
          <w:sz w:val="22"/>
          <w:szCs w:val="22"/>
        </w:rPr>
        <w:t>sumers</w:t>
      </w:r>
      <w:r>
        <w:rPr>
          <w:sz w:val="22"/>
          <w:szCs w:val="22"/>
        </w:rPr>
        <w:t xml:space="preserve">, and are allocated in </w:t>
      </w:r>
      <w:r w:rsidR="004A31B9">
        <w:rPr>
          <w:sz w:val="22"/>
          <w:szCs w:val="22"/>
        </w:rPr>
        <w:t xml:space="preserve">functional </w:t>
      </w:r>
      <w:r>
        <w:rPr>
          <w:sz w:val="22"/>
          <w:szCs w:val="22"/>
        </w:rPr>
        <w:t>categories such as food, domestic energy, transport, goods and services</w:t>
      </w:r>
      <w:r w:rsidR="004A31B9">
        <w:rPr>
          <w:sz w:val="22"/>
          <w:szCs w:val="22"/>
        </w:rPr>
        <w:t>, imports</w:t>
      </w:r>
      <w:r>
        <w:rPr>
          <w:sz w:val="22"/>
          <w:szCs w:val="22"/>
        </w:rPr>
        <w:t xml:space="preserve"> etc. Responsibility for emissions rests 100% with consumers because in a modern market economy </w:t>
      </w:r>
      <w:r w:rsidRPr="00C16D72">
        <w:rPr>
          <w:i/>
          <w:sz w:val="22"/>
          <w:szCs w:val="22"/>
        </w:rPr>
        <w:t>everything</w:t>
      </w:r>
      <w:r>
        <w:rPr>
          <w:sz w:val="22"/>
          <w:szCs w:val="22"/>
        </w:rPr>
        <w:t xml:space="preserve"> is done ultimately for the benefit of consumers</w:t>
      </w:r>
      <w:r w:rsidR="00E35B96">
        <w:rPr>
          <w:sz w:val="22"/>
          <w:szCs w:val="22"/>
        </w:rPr>
        <w:t>, and a festival is a service product being consumed by its customers</w:t>
      </w:r>
      <w:r>
        <w:rPr>
          <w:sz w:val="22"/>
          <w:szCs w:val="22"/>
        </w:rPr>
        <w:t>.</w:t>
      </w:r>
      <w:r w:rsidR="004A31B9">
        <w:rPr>
          <w:sz w:val="22"/>
          <w:szCs w:val="22"/>
        </w:rPr>
        <w:t xml:space="preserve"> But once again a festival has no emissions of its own, because </w:t>
      </w:r>
      <w:r w:rsidR="002B4388">
        <w:rPr>
          <w:sz w:val="22"/>
          <w:szCs w:val="22"/>
        </w:rPr>
        <w:t xml:space="preserve">it is a provider, not a consumer: </w:t>
      </w:r>
      <w:r w:rsidR="00E35B96">
        <w:rPr>
          <w:sz w:val="22"/>
          <w:szCs w:val="22"/>
        </w:rPr>
        <w:t>emissions</w:t>
      </w:r>
      <w:r w:rsidR="004A31B9">
        <w:rPr>
          <w:sz w:val="22"/>
          <w:szCs w:val="22"/>
        </w:rPr>
        <w:t xml:space="preserve"> are all allocated to participants consuming a service product.</w:t>
      </w:r>
    </w:p>
    <w:p w:rsidR="004A31B9" w:rsidRDefault="004A31B9" w:rsidP="00247FB7">
      <w:pPr>
        <w:rPr>
          <w:sz w:val="22"/>
          <w:szCs w:val="22"/>
        </w:rPr>
      </w:pPr>
    </w:p>
    <w:p w:rsidR="004A31B9" w:rsidRDefault="004A31B9" w:rsidP="00247FB7">
      <w:pPr>
        <w:rPr>
          <w:sz w:val="22"/>
          <w:szCs w:val="22"/>
        </w:rPr>
      </w:pPr>
      <w:r>
        <w:rPr>
          <w:sz w:val="22"/>
          <w:szCs w:val="22"/>
        </w:rPr>
        <w:t xml:space="preserve">So from both production and consumption perspectives, </w:t>
      </w:r>
      <w:r w:rsidRPr="004A31B9">
        <w:rPr>
          <w:i/>
          <w:sz w:val="22"/>
          <w:szCs w:val="22"/>
        </w:rPr>
        <w:t>the festival footprint does not exist</w:t>
      </w:r>
      <w:r>
        <w:rPr>
          <w:sz w:val="22"/>
          <w:szCs w:val="22"/>
        </w:rPr>
        <w:t>. Nationally, it is just an exercise in double-counting, slicing and dicing emissions already accounted for elsewhere.  But we still want to do it!  Well how?</w:t>
      </w:r>
    </w:p>
    <w:p w:rsidR="00125352" w:rsidRDefault="00125352" w:rsidP="00247FB7">
      <w:pPr>
        <w:rPr>
          <w:sz w:val="22"/>
          <w:szCs w:val="22"/>
        </w:rPr>
      </w:pPr>
    </w:p>
    <w:p w:rsidR="0059484A" w:rsidRPr="005A045E" w:rsidRDefault="0059484A" w:rsidP="0059484A">
      <w:pPr>
        <w:rPr>
          <w:sz w:val="22"/>
        </w:rPr>
      </w:pPr>
      <w:r w:rsidRPr="005A045E">
        <w:rPr>
          <w:sz w:val="22"/>
        </w:rPr>
        <w:t>‘GUESSTIMATES’</w:t>
      </w:r>
    </w:p>
    <w:p w:rsidR="001A7EAA" w:rsidRDefault="0059484A" w:rsidP="00B75AD5">
      <w:pPr>
        <w:rPr>
          <w:sz w:val="22"/>
        </w:rPr>
      </w:pPr>
      <w:r w:rsidRPr="005A045E">
        <w:rPr>
          <w:sz w:val="22"/>
        </w:rPr>
        <w:t xml:space="preserve">By now it should be fairly obvious that to get </w:t>
      </w:r>
      <w:r w:rsidR="00B11D4E">
        <w:rPr>
          <w:sz w:val="22"/>
        </w:rPr>
        <w:t>credible and consistent</w:t>
      </w:r>
      <w:r w:rsidRPr="005A045E">
        <w:rPr>
          <w:sz w:val="22"/>
        </w:rPr>
        <w:t xml:space="preserve"> result</w:t>
      </w:r>
      <w:r w:rsidR="00B11D4E">
        <w:rPr>
          <w:sz w:val="22"/>
        </w:rPr>
        <w:t>s</w:t>
      </w:r>
      <w:r w:rsidRPr="005A045E">
        <w:rPr>
          <w:sz w:val="22"/>
        </w:rPr>
        <w:t xml:space="preserve"> a large number of assumptions and approximations have to be made</w:t>
      </w:r>
      <w:r w:rsidR="00B11D4E">
        <w:rPr>
          <w:sz w:val="22"/>
        </w:rPr>
        <w:t>, and conventions set up</w:t>
      </w:r>
      <w:proofErr w:type="gramStart"/>
      <w:r w:rsidR="00B11D4E">
        <w:rPr>
          <w:sz w:val="22"/>
        </w:rPr>
        <w:t>,  to</w:t>
      </w:r>
      <w:proofErr w:type="gramEnd"/>
      <w:r w:rsidR="00B11D4E">
        <w:rPr>
          <w:sz w:val="22"/>
        </w:rPr>
        <w:t xml:space="preserve"> allow a consistent methodology from year to year, and so others can check our procedures.</w:t>
      </w:r>
      <w:r w:rsidRPr="005A045E">
        <w:rPr>
          <w:sz w:val="22"/>
        </w:rPr>
        <w:t xml:space="preserve"> </w:t>
      </w:r>
      <w:r w:rsidRPr="005A045E">
        <w:rPr>
          <w:sz w:val="22"/>
          <w:szCs w:val="22"/>
        </w:rPr>
        <w:t>As well as having to make ‘best guess’ averaging conventions (for example, emission factors for alcoholic drinks</w:t>
      </w:r>
      <w:r w:rsidR="00B11D4E">
        <w:rPr>
          <w:sz w:val="22"/>
          <w:szCs w:val="22"/>
        </w:rPr>
        <w:t>; how much should voluntary workers be considered ‘staff’ and how much as participants</w:t>
      </w:r>
      <w:r w:rsidR="004D07BD">
        <w:rPr>
          <w:sz w:val="22"/>
          <w:szCs w:val="22"/>
        </w:rPr>
        <w:t>?</w:t>
      </w:r>
      <w:r w:rsidRPr="005A045E">
        <w:rPr>
          <w:sz w:val="22"/>
          <w:szCs w:val="22"/>
        </w:rPr>
        <w:t xml:space="preserve">), we sometimes have to estimate actual data. In many parts of the analysis data are poor or missing completely, but where there are clearly expected emissions, it makes more sense to make an informed estimate and say so, than to assume the value is zero, which is manifestly wrong. An example is emissions from energy used for administrative preparation of the festival in the prior year, for which statistics are not collected. </w:t>
      </w:r>
      <w:r w:rsidR="00B11D4E">
        <w:rPr>
          <w:sz w:val="22"/>
          <w:szCs w:val="22"/>
        </w:rPr>
        <w:t xml:space="preserve">Another is the material content of tents. </w:t>
      </w:r>
      <w:r w:rsidRPr="005A045E">
        <w:rPr>
          <w:sz w:val="22"/>
          <w:szCs w:val="22"/>
        </w:rPr>
        <w:t xml:space="preserve">Usually ‘conservative’ assumptions are made that are probably too low, but definitely better than zero. We refer to </w:t>
      </w:r>
      <w:r w:rsidR="00B11D4E">
        <w:rPr>
          <w:sz w:val="22"/>
          <w:szCs w:val="22"/>
        </w:rPr>
        <w:t xml:space="preserve">all </w:t>
      </w:r>
      <w:r w:rsidRPr="005A045E">
        <w:rPr>
          <w:sz w:val="22"/>
          <w:szCs w:val="22"/>
        </w:rPr>
        <w:t xml:space="preserve">these factors as ‘guesstimates’ and we </w:t>
      </w:r>
      <w:r w:rsidRPr="005A045E">
        <w:rPr>
          <w:sz w:val="22"/>
          <w:szCs w:val="22"/>
        </w:rPr>
        <w:lastRenderedPageBreak/>
        <w:t xml:space="preserve">hope that eventually they will be resolved </w:t>
      </w:r>
      <w:r w:rsidR="004D07BD">
        <w:rPr>
          <w:sz w:val="22"/>
          <w:szCs w:val="22"/>
        </w:rPr>
        <w:t>or at least improved by real data or by industry-wide norms.</w:t>
      </w:r>
    </w:p>
    <w:p w:rsidR="001A7EAA" w:rsidRDefault="001A7EAA" w:rsidP="00B75AD5">
      <w:pPr>
        <w:rPr>
          <w:sz w:val="22"/>
        </w:rPr>
      </w:pPr>
    </w:p>
    <w:p w:rsidR="002B4388" w:rsidRPr="001A7EAA" w:rsidRDefault="00BE4ED8" w:rsidP="00B75AD5">
      <w:pPr>
        <w:rPr>
          <w:sz w:val="22"/>
        </w:rPr>
      </w:pPr>
      <w:r>
        <w:rPr>
          <w:sz w:val="22"/>
          <w:szCs w:val="22"/>
        </w:rPr>
        <w:t>THE COMMON-SENSE APPROACH</w:t>
      </w:r>
    </w:p>
    <w:p w:rsidR="00BE4ED8" w:rsidRDefault="00BE4ED8" w:rsidP="00B75AD5">
      <w:pPr>
        <w:rPr>
          <w:sz w:val="22"/>
          <w:szCs w:val="22"/>
        </w:rPr>
      </w:pPr>
    </w:p>
    <w:p w:rsidR="00D556A9" w:rsidRDefault="004D07BD" w:rsidP="00B75AD5">
      <w:pPr>
        <w:rPr>
          <w:sz w:val="22"/>
          <w:szCs w:val="22"/>
        </w:rPr>
      </w:pPr>
      <w:r>
        <w:rPr>
          <w:sz w:val="22"/>
          <w:szCs w:val="22"/>
        </w:rPr>
        <w:t xml:space="preserve">Festival </w:t>
      </w:r>
      <w:proofErr w:type="spellStart"/>
      <w:r>
        <w:rPr>
          <w:sz w:val="22"/>
          <w:szCs w:val="22"/>
        </w:rPr>
        <w:t>footprinting</w:t>
      </w:r>
      <w:proofErr w:type="spellEnd"/>
      <w:r w:rsidR="00B75AD5">
        <w:rPr>
          <w:sz w:val="22"/>
          <w:szCs w:val="22"/>
        </w:rPr>
        <w:t xml:space="preserve"> is a compromise, trying to answer the question “what emissions have occurred, directly and indirectly, as a result of the festival, that might not have occurred otherwise?</w:t>
      </w:r>
      <w:proofErr w:type="gramStart"/>
      <w:r w:rsidR="00B75AD5">
        <w:rPr>
          <w:sz w:val="22"/>
          <w:szCs w:val="22"/>
        </w:rPr>
        <w:t>”.</w:t>
      </w:r>
      <w:proofErr w:type="gramEnd"/>
      <w:r w:rsidR="00B75AD5">
        <w:rPr>
          <w:sz w:val="22"/>
          <w:szCs w:val="22"/>
        </w:rPr>
        <w:t xml:space="preserve">  It is full of paradoxes, starting with the </w:t>
      </w:r>
      <w:r>
        <w:rPr>
          <w:sz w:val="22"/>
          <w:szCs w:val="22"/>
        </w:rPr>
        <w:t>apparent</w:t>
      </w:r>
      <w:r w:rsidR="00B75AD5">
        <w:rPr>
          <w:sz w:val="22"/>
          <w:szCs w:val="22"/>
        </w:rPr>
        <w:t xml:space="preserve"> fact that the best way to reduce emissions would be </w:t>
      </w:r>
      <w:r w:rsidR="00B75AD5" w:rsidRPr="00BE4ED8">
        <w:rPr>
          <w:i/>
          <w:sz w:val="22"/>
          <w:szCs w:val="22"/>
        </w:rPr>
        <w:t>not to have the festival at all</w:t>
      </w:r>
      <w:r w:rsidR="001F6E7E">
        <w:rPr>
          <w:sz w:val="22"/>
          <w:szCs w:val="22"/>
        </w:rPr>
        <w:t>.</w:t>
      </w:r>
      <w:r w:rsidR="00B75AD5">
        <w:rPr>
          <w:sz w:val="22"/>
          <w:szCs w:val="22"/>
        </w:rPr>
        <w:t xml:space="preserve"> </w:t>
      </w:r>
      <w:r>
        <w:rPr>
          <w:sz w:val="22"/>
          <w:szCs w:val="22"/>
        </w:rPr>
        <w:t xml:space="preserve">Or perhaps </w:t>
      </w:r>
      <w:r w:rsidRPr="004D07BD">
        <w:rPr>
          <w:i/>
          <w:sz w:val="22"/>
          <w:szCs w:val="22"/>
        </w:rPr>
        <w:t>keep it small</w:t>
      </w:r>
      <w:r>
        <w:rPr>
          <w:sz w:val="22"/>
          <w:szCs w:val="22"/>
        </w:rPr>
        <w:t>.  At first sight these look</w:t>
      </w:r>
      <w:r w:rsidR="00B75AD5">
        <w:rPr>
          <w:sz w:val="22"/>
          <w:szCs w:val="22"/>
        </w:rPr>
        <w:t xml:space="preserve"> logically sound, but in a wider context you have to ask, what might the participants have done instead, with their time and their money? They might have gone to another festival, w</w:t>
      </w:r>
      <w:r w:rsidR="002B4388">
        <w:rPr>
          <w:sz w:val="22"/>
          <w:szCs w:val="22"/>
        </w:rPr>
        <w:t xml:space="preserve">ith worse GHG performance than </w:t>
      </w:r>
      <w:r w:rsidR="00B75AD5">
        <w:rPr>
          <w:sz w:val="22"/>
          <w:szCs w:val="22"/>
        </w:rPr>
        <w:t xml:space="preserve">yours. Or they might have taken a cheap flight to Greece. They might have stayed at home, and you can ask of any of these options, were more GHGs emitted than if they had attended </w:t>
      </w:r>
      <w:r w:rsidR="00B75AD5" w:rsidRPr="004322D2">
        <w:rPr>
          <w:i/>
          <w:sz w:val="22"/>
          <w:szCs w:val="22"/>
        </w:rPr>
        <w:t>your</w:t>
      </w:r>
      <w:r w:rsidR="00B75AD5">
        <w:rPr>
          <w:sz w:val="22"/>
          <w:szCs w:val="22"/>
        </w:rPr>
        <w:t xml:space="preserve"> festival?</w:t>
      </w:r>
      <w:r w:rsidR="001F6E7E">
        <w:rPr>
          <w:sz w:val="22"/>
          <w:szCs w:val="22"/>
        </w:rPr>
        <w:t xml:space="preserve"> </w:t>
      </w:r>
      <w:r>
        <w:rPr>
          <w:sz w:val="22"/>
          <w:szCs w:val="22"/>
        </w:rPr>
        <w:t xml:space="preserve"> Such questions often produce surprising answers, and are worth asking.</w:t>
      </w:r>
    </w:p>
    <w:p w:rsidR="00E35B96" w:rsidRDefault="00E35B96" w:rsidP="00B75AD5">
      <w:pPr>
        <w:rPr>
          <w:sz w:val="22"/>
          <w:szCs w:val="22"/>
        </w:rPr>
      </w:pPr>
    </w:p>
    <w:p w:rsidR="00B41D07" w:rsidRDefault="00B41D07" w:rsidP="00B75AD5">
      <w:pPr>
        <w:rPr>
          <w:sz w:val="22"/>
          <w:szCs w:val="22"/>
        </w:rPr>
      </w:pPr>
      <w:r>
        <w:rPr>
          <w:sz w:val="22"/>
          <w:szCs w:val="22"/>
        </w:rPr>
        <w:t>A variety of customs</w:t>
      </w:r>
      <w:r w:rsidR="00D556A9">
        <w:rPr>
          <w:sz w:val="22"/>
          <w:szCs w:val="22"/>
        </w:rPr>
        <w:t xml:space="preserve"> have grown around festival Footprinting, what goes in and what stays out. </w:t>
      </w:r>
      <w:r>
        <w:rPr>
          <w:sz w:val="22"/>
          <w:szCs w:val="22"/>
        </w:rPr>
        <w:t xml:space="preserve">Nobody has </w:t>
      </w:r>
      <w:r w:rsidR="004D07BD">
        <w:rPr>
          <w:sz w:val="22"/>
          <w:szCs w:val="22"/>
        </w:rPr>
        <w:t>thoroughly</w:t>
      </w:r>
      <w:r>
        <w:rPr>
          <w:sz w:val="22"/>
          <w:szCs w:val="22"/>
        </w:rPr>
        <w:t xml:space="preserve"> thought through the philosophy, so the contents are fairly arbitrary.</w:t>
      </w:r>
      <w:r w:rsidR="00D556A9">
        <w:rPr>
          <w:sz w:val="22"/>
          <w:szCs w:val="22"/>
        </w:rPr>
        <w:t xml:space="preserve"> </w:t>
      </w:r>
      <w:r w:rsidR="004D07BD">
        <w:rPr>
          <w:sz w:val="22"/>
          <w:szCs w:val="22"/>
        </w:rPr>
        <w:t xml:space="preserve">Probably full consistency is unobtainable.  </w:t>
      </w:r>
      <w:r w:rsidR="00D556A9">
        <w:rPr>
          <w:sz w:val="22"/>
          <w:szCs w:val="22"/>
        </w:rPr>
        <w:t xml:space="preserve">Some festival footprints </w:t>
      </w:r>
      <w:r w:rsidR="004D07BD">
        <w:rPr>
          <w:sz w:val="22"/>
          <w:szCs w:val="22"/>
        </w:rPr>
        <w:t xml:space="preserve">for example </w:t>
      </w:r>
      <w:r w:rsidR="00D556A9">
        <w:rPr>
          <w:sz w:val="22"/>
          <w:szCs w:val="22"/>
        </w:rPr>
        <w:t xml:space="preserve">include food, but </w:t>
      </w:r>
      <w:r w:rsidR="004D07BD">
        <w:rPr>
          <w:sz w:val="22"/>
          <w:szCs w:val="22"/>
        </w:rPr>
        <w:t xml:space="preserve">against this you could argue (as we do) that </w:t>
      </w:r>
      <w:r w:rsidR="00D556A9">
        <w:rPr>
          <w:sz w:val="22"/>
          <w:szCs w:val="22"/>
        </w:rPr>
        <w:t xml:space="preserve">participants eat roughly the same amount anyway, so the festival has not made any difference. Roughly the same </w:t>
      </w:r>
      <w:r>
        <w:rPr>
          <w:sz w:val="22"/>
          <w:szCs w:val="22"/>
        </w:rPr>
        <w:t xml:space="preserve">is true </w:t>
      </w:r>
      <w:r w:rsidR="00D556A9">
        <w:rPr>
          <w:sz w:val="22"/>
          <w:szCs w:val="22"/>
        </w:rPr>
        <w:t xml:space="preserve">for </w:t>
      </w:r>
      <w:r w:rsidR="002B4388">
        <w:rPr>
          <w:sz w:val="22"/>
          <w:szCs w:val="22"/>
        </w:rPr>
        <w:t xml:space="preserve">water consumption, for </w:t>
      </w:r>
      <w:r w:rsidR="00D556A9">
        <w:rPr>
          <w:sz w:val="22"/>
          <w:szCs w:val="22"/>
        </w:rPr>
        <w:t xml:space="preserve">toilet waste, or even household </w:t>
      </w:r>
      <w:r w:rsidR="002B4388">
        <w:rPr>
          <w:sz w:val="22"/>
          <w:szCs w:val="22"/>
        </w:rPr>
        <w:t xml:space="preserve">solid </w:t>
      </w:r>
      <w:r w:rsidR="00D556A9">
        <w:rPr>
          <w:sz w:val="22"/>
          <w:szCs w:val="22"/>
        </w:rPr>
        <w:t>waste. OK you can put these i</w:t>
      </w:r>
      <w:r w:rsidR="004D07BD">
        <w:rPr>
          <w:sz w:val="22"/>
          <w:szCs w:val="22"/>
        </w:rPr>
        <w:t>nto the footprint, but what do</w:t>
      </w:r>
      <w:r w:rsidR="00D556A9">
        <w:rPr>
          <w:sz w:val="22"/>
          <w:szCs w:val="22"/>
        </w:rPr>
        <w:t xml:space="preserve"> th</w:t>
      </w:r>
      <w:r w:rsidR="00E35B96">
        <w:rPr>
          <w:sz w:val="22"/>
          <w:szCs w:val="22"/>
        </w:rPr>
        <w:t>e figures</w:t>
      </w:r>
      <w:r w:rsidR="00D556A9">
        <w:rPr>
          <w:sz w:val="22"/>
          <w:szCs w:val="22"/>
        </w:rPr>
        <w:t xml:space="preserve"> mean?</w:t>
      </w:r>
      <w:r w:rsidR="00E35B96">
        <w:rPr>
          <w:sz w:val="22"/>
          <w:szCs w:val="22"/>
        </w:rPr>
        <w:t xml:space="preserve"> They just contribute noise </w:t>
      </w:r>
      <w:r w:rsidR="000A20E5">
        <w:rPr>
          <w:sz w:val="22"/>
          <w:szCs w:val="22"/>
        </w:rPr>
        <w:t>to</w:t>
      </w:r>
      <w:r w:rsidR="00E35B96">
        <w:rPr>
          <w:sz w:val="22"/>
          <w:szCs w:val="22"/>
        </w:rPr>
        <w:t xml:space="preserve"> the signals you are trying to detect in the data.</w:t>
      </w:r>
    </w:p>
    <w:p w:rsidR="00B41D07" w:rsidRDefault="00B41D07" w:rsidP="00B75AD5">
      <w:pPr>
        <w:rPr>
          <w:sz w:val="22"/>
          <w:szCs w:val="22"/>
        </w:rPr>
      </w:pPr>
    </w:p>
    <w:p w:rsidR="00D556A9" w:rsidRDefault="00D556A9" w:rsidP="00B75AD5">
      <w:pPr>
        <w:rPr>
          <w:sz w:val="22"/>
          <w:szCs w:val="22"/>
        </w:rPr>
      </w:pPr>
      <w:r>
        <w:rPr>
          <w:sz w:val="22"/>
          <w:szCs w:val="22"/>
        </w:rPr>
        <w:t xml:space="preserve"> What </w:t>
      </w:r>
      <w:r w:rsidRPr="00D556A9">
        <w:rPr>
          <w:i/>
          <w:sz w:val="22"/>
          <w:szCs w:val="22"/>
        </w:rPr>
        <w:t>does</w:t>
      </w:r>
      <w:r>
        <w:rPr>
          <w:sz w:val="22"/>
          <w:szCs w:val="22"/>
        </w:rPr>
        <w:t xml:space="preserve"> change as a result of an outdoor festival is the </w:t>
      </w:r>
      <w:r w:rsidR="001F6E7E">
        <w:rPr>
          <w:sz w:val="22"/>
          <w:szCs w:val="22"/>
        </w:rPr>
        <w:t xml:space="preserve">extra </w:t>
      </w:r>
      <w:r>
        <w:rPr>
          <w:sz w:val="22"/>
          <w:szCs w:val="22"/>
        </w:rPr>
        <w:t xml:space="preserve">use of camping equipment and other items such as stages, lighting, marquees etc. These all generate </w:t>
      </w:r>
      <w:r w:rsidR="00BE4ED8">
        <w:rPr>
          <w:sz w:val="22"/>
          <w:szCs w:val="22"/>
        </w:rPr>
        <w:t xml:space="preserve">extra </w:t>
      </w:r>
      <w:r>
        <w:rPr>
          <w:sz w:val="22"/>
          <w:szCs w:val="22"/>
        </w:rPr>
        <w:t>emissions in manufacture and maintenance, yet these are never included in festival footprints</w:t>
      </w:r>
      <w:r w:rsidR="000A20E5">
        <w:rPr>
          <w:sz w:val="22"/>
          <w:szCs w:val="22"/>
        </w:rPr>
        <w:t xml:space="preserve">! </w:t>
      </w:r>
      <w:proofErr w:type="gramStart"/>
      <w:r w:rsidR="000A20E5">
        <w:rPr>
          <w:sz w:val="22"/>
          <w:szCs w:val="22"/>
        </w:rPr>
        <w:t>Except this one</w:t>
      </w:r>
      <w:r w:rsidR="002B4388">
        <w:rPr>
          <w:sz w:val="22"/>
          <w:szCs w:val="22"/>
        </w:rPr>
        <w:t>.</w:t>
      </w:r>
      <w:proofErr w:type="gramEnd"/>
    </w:p>
    <w:p w:rsidR="001F6E7E" w:rsidRDefault="001F6E7E" w:rsidP="00B75AD5">
      <w:pPr>
        <w:rPr>
          <w:sz w:val="22"/>
          <w:szCs w:val="22"/>
        </w:rPr>
      </w:pPr>
    </w:p>
    <w:p w:rsidR="000A550B" w:rsidRPr="008805F5" w:rsidRDefault="001F6E7E" w:rsidP="00247FB7">
      <w:pPr>
        <w:rPr>
          <w:sz w:val="22"/>
          <w:szCs w:val="22"/>
        </w:rPr>
      </w:pPr>
      <w:r>
        <w:rPr>
          <w:sz w:val="22"/>
          <w:szCs w:val="22"/>
        </w:rPr>
        <w:t xml:space="preserve">The approach we have adopted is to deduct </w:t>
      </w:r>
      <w:r w:rsidR="00B41D07">
        <w:rPr>
          <w:sz w:val="22"/>
          <w:szCs w:val="22"/>
        </w:rPr>
        <w:t>most things</w:t>
      </w:r>
      <w:r>
        <w:rPr>
          <w:sz w:val="22"/>
          <w:szCs w:val="22"/>
        </w:rPr>
        <w:t xml:space="preserve"> </w:t>
      </w:r>
      <w:r w:rsidR="00B41D07">
        <w:rPr>
          <w:sz w:val="22"/>
          <w:szCs w:val="22"/>
        </w:rPr>
        <w:t>‘</w:t>
      </w:r>
      <w:r>
        <w:rPr>
          <w:sz w:val="22"/>
          <w:szCs w:val="22"/>
        </w:rPr>
        <w:t xml:space="preserve">that would have happened anyway’ and count up the rest. Then we allocate some of it to the festival itself, and some to the participants. </w:t>
      </w:r>
      <w:r w:rsidR="00B41D07">
        <w:rPr>
          <w:sz w:val="22"/>
          <w:szCs w:val="22"/>
        </w:rPr>
        <w:t>Now we’ll talk about how this is done</w:t>
      </w:r>
      <w:r>
        <w:rPr>
          <w:sz w:val="22"/>
          <w:szCs w:val="22"/>
        </w:rPr>
        <w:t>.</w:t>
      </w:r>
    </w:p>
    <w:p w:rsidR="008805F5" w:rsidRDefault="008805F5" w:rsidP="008805F5">
      <w:pPr>
        <w:rPr>
          <w:sz w:val="22"/>
          <w:szCs w:val="22"/>
          <w:u w:val="single"/>
        </w:rPr>
      </w:pPr>
    </w:p>
    <w:p w:rsidR="008805F5" w:rsidRDefault="008805F5" w:rsidP="008805F5">
      <w:pPr>
        <w:rPr>
          <w:sz w:val="22"/>
          <w:szCs w:val="22"/>
          <w:u w:val="single"/>
        </w:rPr>
      </w:pPr>
    </w:p>
    <w:p w:rsidR="008805F5" w:rsidRPr="00BE4ED8" w:rsidRDefault="00BE4ED8" w:rsidP="008805F5">
      <w:pPr>
        <w:rPr>
          <w:sz w:val="22"/>
          <w:szCs w:val="22"/>
        </w:rPr>
      </w:pPr>
      <w:r w:rsidRPr="00BE4ED8">
        <w:rPr>
          <w:sz w:val="22"/>
          <w:szCs w:val="22"/>
        </w:rPr>
        <w:t>ALLOCATION BETWEEN FESTIVAL AND PARTICIPANTS</w:t>
      </w:r>
    </w:p>
    <w:p w:rsidR="008805F5" w:rsidRDefault="008805F5" w:rsidP="008805F5">
      <w:pPr>
        <w:rPr>
          <w:sz w:val="22"/>
          <w:szCs w:val="22"/>
        </w:rPr>
      </w:pPr>
    </w:p>
    <w:p w:rsidR="008805F5" w:rsidRDefault="008805F5" w:rsidP="008805F5">
      <w:pPr>
        <w:rPr>
          <w:sz w:val="22"/>
          <w:szCs w:val="22"/>
        </w:rPr>
      </w:pPr>
      <w:r w:rsidRPr="00F8764B">
        <w:rPr>
          <w:i/>
          <w:sz w:val="22"/>
          <w:szCs w:val="22"/>
        </w:rPr>
        <w:t>A festival should be judged by its ‘core’</w:t>
      </w:r>
      <w:r w:rsidR="00BE4ED8">
        <w:rPr>
          <w:i/>
          <w:sz w:val="22"/>
          <w:szCs w:val="22"/>
        </w:rPr>
        <w:t>,</w:t>
      </w:r>
      <w:r w:rsidRPr="00F8764B">
        <w:rPr>
          <w:i/>
          <w:sz w:val="22"/>
          <w:szCs w:val="22"/>
        </w:rPr>
        <w:t xml:space="preserve"> </w:t>
      </w:r>
      <w:r w:rsidR="00B41D07">
        <w:rPr>
          <w:i/>
          <w:sz w:val="22"/>
          <w:szCs w:val="22"/>
        </w:rPr>
        <w:t xml:space="preserve">‘production’ or Operational </w:t>
      </w:r>
      <w:r w:rsidRPr="00F8764B">
        <w:rPr>
          <w:i/>
          <w:sz w:val="22"/>
          <w:szCs w:val="22"/>
        </w:rPr>
        <w:t>emissions</w:t>
      </w:r>
      <w:r>
        <w:rPr>
          <w:sz w:val="22"/>
          <w:szCs w:val="22"/>
        </w:rPr>
        <w:t xml:space="preserve">, </w:t>
      </w:r>
      <w:r w:rsidR="004D07BD">
        <w:rPr>
          <w:sz w:val="22"/>
          <w:szCs w:val="22"/>
        </w:rPr>
        <w:t>i.e., those</w:t>
      </w:r>
      <w:r>
        <w:rPr>
          <w:sz w:val="22"/>
          <w:szCs w:val="22"/>
        </w:rPr>
        <w:t xml:space="preserve"> it </w:t>
      </w:r>
      <w:r w:rsidR="00B41D07">
        <w:rPr>
          <w:sz w:val="22"/>
          <w:szCs w:val="22"/>
        </w:rPr>
        <w:t>generates, or causes to be generated,</w:t>
      </w:r>
      <w:r>
        <w:rPr>
          <w:sz w:val="22"/>
          <w:szCs w:val="22"/>
        </w:rPr>
        <w:t xml:space="preserve"> irrespective of its participants</w:t>
      </w:r>
      <w:r w:rsidR="00BE4ED8">
        <w:rPr>
          <w:sz w:val="22"/>
          <w:szCs w:val="22"/>
        </w:rPr>
        <w:t>,</w:t>
      </w:r>
      <w:r>
        <w:rPr>
          <w:sz w:val="22"/>
          <w:szCs w:val="22"/>
        </w:rPr>
        <w:t xml:space="preserve"> and over which it is in a position to make choices. </w:t>
      </w:r>
      <w:r w:rsidR="000A20E5">
        <w:rPr>
          <w:sz w:val="22"/>
          <w:szCs w:val="22"/>
        </w:rPr>
        <w:t>This includes transport of equipment, staff travel, fuel consumption, carbon embedded in infrastructure, and ‘commercial waste’.  Participants are separately</w:t>
      </w:r>
      <w:r>
        <w:rPr>
          <w:sz w:val="22"/>
          <w:szCs w:val="22"/>
        </w:rPr>
        <w:t xml:space="preserve"> responsible for their own travel, energy, </w:t>
      </w:r>
      <w:r w:rsidR="000A20E5">
        <w:rPr>
          <w:sz w:val="22"/>
          <w:szCs w:val="22"/>
        </w:rPr>
        <w:t>equipment and wastes</w:t>
      </w:r>
      <w:r>
        <w:rPr>
          <w:sz w:val="22"/>
          <w:szCs w:val="22"/>
        </w:rPr>
        <w:t xml:space="preserve">. The festival has </w:t>
      </w:r>
      <w:r w:rsidR="00BE4ED8">
        <w:rPr>
          <w:sz w:val="22"/>
          <w:szCs w:val="22"/>
        </w:rPr>
        <w:t>limited</w:t>
      </w:r>
      <w:r>
        <w:rPr>
          <w:sz w:val="22"/>
          <w:szCs w:val="22"/>
        </w:rPr>
        <w:t xml:space="preserve"> control over its clientele.</w:t>
      </w:r>
    </w:p>
    <w:p w:rsidR="008805F5" w:rsidRDefault="008805F5" w:rsidP="008805F5">
      <w:pPr>
        <w:rPr>
          <w:sz w:val="22"/>
          <w:szCs w:val="22"/>
        </w:rPr>
      </w:pPr>
    </w:p>
    <w:p w:rsidR="008805F5" w:rsidRDefault="008805F5" w:rsidP="008805F5">
      <w:pPr>
        <w:rPr>
          <w:sz w:val="22"/>
          <w:szCs w:val="22"/>
        </w:rPr>
      </w:pPr>
      <w:r>
        <w:rPr>
          <w:sz w:val="22"/>
          <w:szCs w:val="22"/>
        </w:rPr>
        <w:t xml:space="preserve">If this is the case, why measure the participants’ festival-related emissions at all? There are two reasons. One is that within the festival industry, and perhaps beyond it, it is widely (though erroneously) thought that the carbon footprint must include participant travel. There is some demand to see the ‘full monty’ even if it renders comparisons </w:t>
      </w:r>
      <w:r w:rsidR="000A20E5">
        <w:rPr>
          <w:sz w:val="22"/>
          <w:szCs w:val="22"/>
        </w:rPr>
        <w:t>difficult</w:t>
      </w:r>
      <w:r>
        <w:rPr>
          <w:sz w:val="22"/>
          <w:szCs w:val="22"/>
        </w:rPr>
        <w:t xml:space="preserve">. The other reason is that participant travel is always a very large component, and even small proportional changes might have large absolute effects on total emissions. On reflection, festival organisers </w:t>
      </w:r>
      <w:r w:rsidRPr="00CB031A">
        <w:rPr>
          <w:i/>
          <w:sz w:val="22"/>
          <w:szCs w:val="22"/>
        </w:rPr>
        <w:t>could</w:t>
      </w:r>
      <w:r>
        <w:rPr>
          <w:sz w:val="22"/>
          <w:szCs w:val="22"/>
        </w:rPr>
        <w:t xml:space="preserve"> have some control over participant travel, and provided it is recorded separately they would have some way to measure the effects of their actions and observe changes year on year. This has particular relevance to 2012, as we shall see.</w:t>
      </w:r>
    </w:p>
    <w:p w:rsidR="002B4388" w:rsidRDefault="002B4388" w:rsidP="008805F5">
      <w:pPr>
        <w:rPr>
          <w:sz w:val="22"/>
          <w:szCs w:val="22"/>
        </w:rPr>
      </w:pPr>
    </w:p>
    <w:p w:rsidR="002B4388" w:rsidRDefault="002B4388" w:rsidP="008805F5">
      <w:pPr>
        <w:rPr>
          <w:sz w:val="22"/>
          <w:szCs w:val="22"/>
        </w:rPr>
      </w:pPr>
      <w:r>
        <w:rPr>
          <w:sz w:val="22"/>
          <w:szCs w:val="22"/>
        </w:rPr>
        <w:lastRenderedPageBreak/>
        <w:t>A further reason to look at the Overall Footprint, especially in its standardised form, is that it gives us some way to compare with other types of holidays, usually showing that from a carbon perspective, Festivals are an extremely sustainable way of having a good time.</w:t>
      </w:r>
    </w:p>
    <w:p w:rsidR="008805F5" w:rsidRDefault="008805F5" w:rsidP="008805F5">
      <w:pPr>
        <w:rPr>
          <w:sz w:val="22"/>
          <w:szCs w:val="22"/>
        </w:rPr>
      </w:pPr>
    </w:p>
    <w:p w:rsidR="008805F5" w:rsidRPr="00D973B6" w:rsidRDefault="008805F5" w:rsidP="008805F5">
      <w:pPr>
        <w:rPr>
          <w:sz w:val="22"/>
          <w:szCs w:val="22"/>
        </w:rPr>
      </w:pPr>
      <w:r>
        <w:rPr>
          <w:sz w:val="22"/>
          <w:szCs w:val="22"/>
        </w:rPr>
        <w:t>Trying to keep the two parts of the festival footprint decently apart generates</w:t>
      </w:r>
      <w:r w:rsidRPr="00D973B6">
        <w:rPr>
          <w:sz w:val="22"/>
          <w:szCs w:val="22"/>
        </w:rPr>
        <w:t xml:space="preserve"> </w:t>
      </w:r>
      <w:r w:rsidR="00B41D07">
        <w:rPr>
          <w:sz w:val="22"/>
          <w:szCs w:val="22"/>
        </w:rPr>
        <w:t>more</w:t>
      </w:r>
      <w:r w:rsidRPr="00D973B6">
        <w:rPr>
          <w:sz w:val="22"/>
          <w:szCs w:val="22"/>
        </w:rPr>
        <w:t xml:space="preserve"> philosophical luggage that we shall have to </w:t>
      </w:r>
      <w:r>
        <w:rPr>
          <w:sz w:val="22"/>
          <w:szCs w:val="22"/>
        </w:rPr>
        <w:t>sort</w:t>
      </w:r>
      <w:r w:rsidRPr="00D973B6">
        <w:rPr>
          <w:sz w:val="22"/>
          <w:szCs w:val="22"/>
        </w:rPr>
        <w:t xml:space="preserve"> through</w:t>
      </w:r>
      <w:r>
        <w:rPr>
          <w:sz w:val="22"/>
          <w:szCs w:val="22"/>
        </w:rPr>
        <w:t>.</w:t>
      </w:r>
      <w:r w:rsidRPr="00D973B6">
        <w:rPr>
          <w:sz w:val="22"/>
          <w:szCs w:val="22"/>
        </w:rPr>
        <w:t xml:space="preserve"> </w:t>
      </w:r>
      <w:r w:rsidR="000A20E5">
        <w:rPr>
          <w:sz w:val="22"/>
          <w:szCs w:val="22"/>
        </w:rPr>
        <w:t xml:space="preserve">Not difficult. </w:t>
      </w:r>
      <w:r w:rsidRPr="00D973B6">
        <w:rPr>
          <w:sz w:val="22"/>
          <w:szCs w:val="22"/>
        </w:rPr>
        <w:t>There is a standard framework of boundary-setting using the notion of ‘scopes’:</w:t>
      </w:r>
    </w:p>
    <w:p w:rsidR="008805F5" w:rsidRPr="00D973B6" w:rsidRDefault="008805F5" w:rsidP="008805F5">
      <w:pPr>
        <w:rPr>
          <w:sz w:val="22"/>
          <w:szCs w:val="22"/>
        </w:rPr>
      </w:pPr>
      <w:r w:rsidRPr="00D973B6">
        <w:rPr>
          <w:sz w:val="22"/>
          <w:szCs w:val="22"/>
        </w:rPr>
        <w:t xml:space="preserve">Scope 1: </w:t>
      </w:r>
      <w:r>
        <w:rPr>
          <w:sz w:val="22"/>
          <w:szCs w:val="22"/>
        </w:rPr>
        <w:t xml:space="preserve"> A</w:t>
      </w:r>
      <w:r w:rsidRPr="00D973B6">
        <w:rPr>
          <w:sz w:val="22"/>
          <w:szCs w:val="22"/>
        </w:rPr>
        <w:t>ll direct emissions arising on-site</w:t>
      </w:r>
      <w:r>
        <w:rPr>
          <w:sz w:val="22"/>
          <w:szCs w:val="22"/>
        </w:rPr>
        <w:t xml:space="preserve"> during the festival</w:t>
      </w:r>
      <w:r w:rsidR="000A20E5">
        <w:rPr>
          <w:sz w:val="22"/>
          <w:szCs w:val="22"/>
        </w:rPr>
        <w:t xml:space="preserve"> (e.g., burning diesel and propane)</w:t>
      </w:r>
      <w:r w:rsidR="00612D75">
        <w:rPr>
          <w:sz w:val="22"/>
          <w:szCs w:val="22"/>
        </w:rPr>
        <w:t>.</w:t>
      </w:r>
    </w:p>
    <w:p w:rsidR="008805F5" w:rsidRPr="00D973B6" w:rsidRDefault="008805F5" w:rsidP="008805F5">
      <w:pPr>
        <w:rPr>
          <w:sz w:val="22"/>
          <w:szCs w:val="22"/>
        </w:rPr>
      </w:pPr>
      <w:r w:rsidRPr="00D973B6">
        <w:rPr>
          <w:sz w:val="22"/>
          <w:szCs w:val="22"/>
        </w:rPr>
        <w:t xml:space="preserve">Scope 2:  </w:t>
      </w:r>
      <w:r>
        <w:rPr>
          <w:sz w:val="22"/>
          <w:szCs w:val="22"/>
        </w:rPr>
        <w:t>D</w:t>
      </w:r>
      <w:r w:rsidRPr="00D973B6">
        <w:rPr>
          <w:sz w:val="22"/>
          <w:szCs w:val="22"/>
        </w:rPr>
        <w:t xml:space="preserve">irect and indirect emissions including those generated offsite for the </w:t>
      </w:r>
      <w:r>
        <w:rPr>
          <w:sz w:val="22"/>
          <w:szCs w:val="22"/>
        </w:rPr>
        <w:t>festival’s</w:t>
      </w:r>
      <w:r w:rsidRPr="00D973B6">
        <w:rPr>
          <w:sz w:val="22"/>
          <w:szCs w:val="22"/>
        </w:rPr>
        <w:t xml:space="preserve"> purposes</w:t>
      </w:r>
      <w:r w:rsidR="000A20E5">
        <w:rPr>
          <w:sz w:val="22"/>
          <w:szCs w:val="22"/>
        </w:rPr>
        <w:t xml:space="preserve"> (</w:t>
      </w:r>
      <w:proofErr w:type="gramStart"/>
      <w:r w:rsidR="000A20E5">
        <w:rPr>
          <w:sz w:val="22"/>
          <w:szCs w:val="22"/>
        </w:rPr>
        <w:t>all the</w:t>
      </w:r>
      <w:proofErr w:type="gramEnd"/>
      <w:r w:rsidR="000A20E5">
        <w:rPr>
          <w:sz w:val="22"/>
          <w:szCs w:val="22"/>
        </w:rPr>
        <w:t xml:space="preserve"> above plus transport, embodied carbon, waste treatment</w:t>
      </w:r>
      <w:r w:rsidR="00612D75">
        <w:rPr>
          <w:sz w:val="22"/>
          <w:szCs w:val="22"/>
        </w:rPr>
        <w:t>, strictly for delivering the festival</w:t>
      </w:r>
      <w:r w:rsidR="000A20E5">
        <w:rPr>
          <w:sz w:val="22"/>
          <w:szCs w:val="22"/>
        </w:rPr>
        <w:t>)</w:t>
      </w:r>
      <w:r w:rsidR="00612D75">
        <w:rPr>
          <w:sz w:val="22"/>
          <w:szCs w:val="22"/>
        </w:rPr>
        <w:t>.</w:t>
      </w:r>
    </w:p>
    <w:p w:rsidR="008805F5" w:rsidRPr="00D973B6" w:rsidRDefault="008805F5" w:rsidP="008805F5">
      <w:pPr>
        <w:rPr>
          <w:sz w:val="22"/>
          <w:szCs w:val="22"/>
        </w:rPr>
      </w:pPr>
      <w:proofErr w:type="gramStart"/>
      <w:r w:rsidRPr="00D973B6">
        <w:rPr>
          <w:sz w:val="22"/>
          <w:szCs w:val="22"/>
        </w:rPr>
        <w:t xml:space="preserve">Scope 3: </w:t>
      </w:r>
      <w:r>
        <w:rPr>
          <w:sz w:val="22"/>
          <w:szCs w:val="22"/>
        </w:rPr>
        <w:t xml:space="preserve"> Everything else that might be associated with the festival</w:t>
      </w:r>
      <w:r w:rsidR="000A20E5">
        <w:rPr>
          <w:sz w:val="22"/>
          <w:szCs w:val="22"/>
        </w:rPr>
        <w:t xml:space="preserve"> (all the participants’ direct and indirect emissions).</w:t>
      </w:r>
      <w:proofErr w:type="gramEnd"/>
    </w:p>
    <w:p w:rsidR="008805F5" w:rsidRPr="00D973B6" w:rsidRDefault="008805F5" w:rsidP="008805F5">
      <w:pPr>
        <w:rPr>
          <w:sz w:val="22"/>
          <w:szCs w:val="22"/>
        </w:rPr>
      </w:pPr>
    </w:p>
    <w:p w:rsidR="008805F5" w:rsidRPr="00D973B6" w:rsidRDefault="008805F5" w:rsidP="008805F5">
      <w:pPr>
        <w:rPr>
          <w:sz w:val="22"/>
          <w:szCs w:val="22"/>
        </w:rPr>
      </w:pPr>
      <w:r w:rsidRPr="00D973B6">
        <w:rPr>
          <w:sz w:val="22"/>
          <w:szCs w:val="22"/>
        </w:rPr>
        <w:t xml:space="preserve">This study analyses data for scopes 2 and 3 separately, and introduces a more precisely-defined terminology. </w:t>
      </w:r>
    </w:p>
    <w:p w:rsidR="008805F5" w:rsidRPr="00D973B6" w:rsidRDefault="001D02A4" w:rsidP="008805F5">
      <w:pPr>
        <w:rPr>
          <w:sz w:val="22"/>
          <w:szCs w:val="22"/>
        </w:rPr>
      </w:pPr>
      <w:r>
        <w:rPr>
          <w:b/>
          <w:sz w:val="22"/>
          <w:szCs w:val="22"/>
        </w:rPr>
        <w:t>OPERATIONAL</w:t>
      </w:r>
      <w:r w:rsidR="008805F5" w:rsidRPr="00D973B6">
        <w:rPr>
          <w:sz w:val="22"/>
          <w:szCs w:val="22"/>
        </w:rPr>
        <w:t xml:space="preserve"> emissions are those generated by and on behalf of the festival itself, direct and indirect, in the process of delivering its product, equivalent to Scope</w:t>
      </w:r>
      <w:r w:rsidR="008805F5">
        <w:rPr>
          <w:sz w:val="22"/>
          <w:szCs w:val="22"/>
        </w:rPr>
        <w:t>s 1 and</w:t>
      </w:r>
      <w:r w:rsidR="008805F5" w:rsidRPr="00D973B6">
        <w:rPr>
          <w:sz w:val="22"/>
          <w:szCs w:val="22"/>
        </w:rPr>
        <w:t xml:space="preserve"> 2.</w:t>
      </w:r>
      <w:r w:rsidR="008805F5">
        <w:rPr>
          <w:sz w:val="22"/>
          <w:szCs w:val="22"/>
        </w:rPr>
        <w:t xml:space="preserve"> It is usually between 25-3</w:t>
      </w:r>
      <w:r>
        <w:rPr>
          <w:sz w:val="22"/>
          <w:szCs w:val="22"/>
        </w:rPr>
        <w:t>5</w:t>
      </w:r>
      <w:r w:rsidR="008805F5">
        <w:rPr>
          <w:sz w:val="22"/>
          <w:szCs w:val="22"/>
        </w:rPr>
        <w:t>% of the total.</w:t>
      </w:r>
    </w:p>
    <w:p w:rsidR="008805F5" w:rsidRPr="00D973B6" w:rsidRDefault="001D02A4" w:rsidP="008805F5">
      <w:pPr>
        <w:rPr>
          <w:sz w:val="22"/>
          <w:szCs w:val="22"/>
        </w:rPr>
      </w:pPr>
      <w:r>
        <w:rPr>
          <w:b/>
          <w:sz w:val="22"/>
          <w:szCs w:val="22"/>
        </w:rPr>
        <w:t>PARTICIPANT</w:t>
      </w:r>
      <w:r w:rsidR="008805F5" w:rsidRPr="00D973B6">
        <w:rPr>
          <w:sz w:val="22"/>
          <w:szCs w:val="22"/>
        </w:rPr>
        <w:t xml:space="preserve"> emissions are those generated by the festival’s customers in the process of consuming the product</w:t>
      </w:r>
      <w:r w:rsidR="008805F5">
        <w:rPr>
          <w:sz w:val="22"/>
          <w:szCs w:val="22"/>
        </w:rPr>
        <w:t xml:space="preserve">, equivalent to Scope 3 minus </w:t>
      </w:r>
      <w:r w:rsidR="00B41D07">
        <w:rPr>
          <w:sz w:val="22"/>
          <w:szCs w:val="22"/>
        </w:rPr>
        <w:t>S</w:t>
      </w:r>
      <w:r w:rsidR="008805F5">
        <w:rPr>
          <w:sz w:val="22"/>
          <w:szCs w:val="22"/>
        </w:rPr>
        <w:t>cope 1+2</w:t>
      </w:r>
      <w:r w:rsidR="008805F5" w:rsidRPr="00D973B6">
        <w:rPr>
          <w:sz w:val="22"/>
          <w:szCs w:val="22"/>
        </w:rPr>
        <w:t xml:space="preserve">. </w:t>
      </w:r>
    </w:p>
    <w:p w:rsidR="008805F5" w:rsidRDefault="008805F5" w:rsidP="008805F5">
      <w:pPr>
        <w:rPr>
          <w:sz w:val="22"/>
          <w:szCs w:val="22"/>
        </w:rPr>
      </w:pPr>
      <w:r w:rsidRPr="00D973B6">
        <w:rPr>
          <w:sz w:val="22"/>
          <w:szCs w:val="22"/>
        </w:rPr>
        <w:t xml:space="preserve">The </w:t>
      </w:r>
      <w:r w:rsidR="001D02A4">
        <w:rPr>
          <w:b/>
          <w:sz w:val="22"/>
          <w:szCs w:val="22"/>
        </w:rPr>
        <w:t>OVERALL FESTIVAL FOOTPRINT</w:t>
      </w:r>
      <w:r w:rsidRPr="00D973B6">
        <w:rPr>
          <w:sz w:val="22"/>
          <w:szCs w:val="22"/>
        </w:rPr>
        <w:t xml:space="preserve"> is the sum of </w:t>
      </w:r>
      <w:r w:rsidR="001D02A4">
        <w:rPr>
          <w:sz w:val="22"/>
          <w:szCs w:val="22"/>
        </w:rPr>
        <w:t>Operational and Participant</w:t>
      </w:r>
      <w:r w:rsidRPr="00D973B6">
        <w:rPr>
          <w:sz w:val="22"/>
          <w:szCs w:val="22"/>
        </w:rPr>
        <w:t xml:space="preserve"> </w:t>
      </w:r>
      <w:r>
        <w:rPr>
          <w:sz w:val="22"/>
          <w:szCs w:val="22"/>
        </w:rPr>
        <w:t xml:space="preserve">emissions, equivalent to </w:t>
      </w:r>
      <w:r w:rsidR="00B41D07">
        <w:rPr>
          <w:sz w:val="22"/>
          <w:szCs w:val="22"/>
        </w:rPr>
        <w:t>S</w:t>
      </w:r>
      <w:r>
        <w:rPr>
          <w:sz w:val="22"/>
          <w:szCs w:val="22"/>
        </w:rPr>
        <w:t xml:space="preserve">cope </w:t>
      </w:r>
      <w:r w:rsidR="00B41D07">
        <w:rPr>
          <w:sz w:val="22"/>
          <w:szCs w:val="22"/>
        </w:rPr>
        <w:t>3</w:t>
      </w:r>
      <w:r w:rsidRPr="00D973B6">
        <w:rPr>
          <w:sz w:val="22"/>
          <w:szCs w:val="22"/>
        </w:rPr>
        <w:t>.</w:t>
      </w:r>
    </w:p>
    <w:p w:rsidR="008805F5" w:rsidRPr="00D973B6" w:rsidRDefault="008805F5" w:rsidP="008805F5">
      <w:pPr>
        <w:rPr>
          <w:sz w:val="22"/>
          <w:szCs w:val="22"/>
        </w:rPr>
      </w:pPr>
    </w:p>
    <w:p w:rsidR="001D02A4" w:rsidRDefault="001D02A4" w:rsidP="001D02A4">
      <w:pPr>
        <w:rPr>
          <w:sz w:val="22"/>
        </w:rPr>
      </w:pPr>
      <w:r>
        <w:rPr>
          <w:sz w:val="22"/>
        </w:rPr>
        <w:t xml:space="preserve">Where and how do we draw these boundaries? First we require discussion of another </w:t>
      </w:r>
      <w:r w:rsidR="00FD0056">
        <w:rPr>
          <w:sz w:val="22"/>
        </w:rPr>
        <w:t xml:space="preserve">aspect any festival: </w:t>
      </w:r>
      <w:r w:rsidR="002B4388">
        <w:rPr>
          <w:sz w:val="22"/>
        </w:rPr>
        <w:t>its scale.</w:t>
      </w:r>
    </w:p>
    <w:p w:rsidR="001D02A4" w:rsidRDefault="001D02A4" w:rsidP="008805F5">
      <w:pPr>
        <w:rPr>
          <w:sz w:val="22"/>
        </w:rPr>
      </w:pPr>
    </w:p>
    <w:p w:rsidR="008805F5" w:rsidRDefault="00BE4ED8" w:rsidP="008805F5">
      <w:r w:rsidRPr="00BE4ED8">
        <w:t>HOW ‘BIG’ IS THE FESTIVAL?</w:t>
      </w:r>
    </w:p>
    <w:p w:rsidR="00BE4ED8" w:rsidRPr="00BE4ED8" w:rsidRDefault="00BE4ED8" w:rsidP="008805F5"/>
    <w:p w:rsidR="008805F5" w:rsidRDefault="008805F5" w:rsidP="008805F5">
      <w:pPr>
        <w:rPr>
          <w:sz w:val="22"/>
          <w:szCs w:val="22"/>
        </w:rPr>
      </w:pPr>
      <w:r w:rsidRPr="00D16F3B">
        <w:rPr>
          <w:sz w:val="22"/>
        </w:rPr>
        <w:t xml:space="preserve">Figure 1 gives an important result, but what does it mean? Is it good, bad, middling? </w:t>
      </w:r>
      <w:r w:rsidR="00512A41">
        <w:rPr>
          <w:sz w:val="22"/>
        </w:rPr>
        <w:t>The answer</w:t>
      </w:r>
      <w:r w:rsidRPr="00D16F3B">
        <w:rPr>
          <w:sz w:val="22"/>
        </w:rPr>
        <w:t xml:space="preserve"> depends on the </w:t>
      </w:r>
      <w:r w:rsidRPr="00D16F3B">
        <w:rPr>
          <w:i/>
          <w:sz w:val="22"/>
        </w:rPr>
        <w:t>scale</w:t>
      </w:r>
      <w:r w:rsidRPr="00D16F3B">
        <w:rPr>
          <w:sz w:val="22"/>
        </w:rPr>
        <w:t xml:space="preserve"> of the festival. Obviously </w:t>
      </w:r>
      <w:r>
        <w:t xml:space="preserve">a </w:t>
      </w:r>
      <w:r w:rsidRPr="00D973B6">
        <w:rPr>
          <w:sz w:val="22"/>
          <w:szCs w:val="22"/>
        </w:rPr>
        <w:t xml:space="preserve">festival of 60,000 is </w:t>
      </w:r>
      <w:r>
        <w:rPr>
          <w:sz w:val="22"/>
          <w:szCs w:val="22"/>
        </w:rPr>
        <w:t>likely</w:t>
      </w:r>
      <w:r w:rsidRPr="00D973B6">
        <w:rPr>
          <w:sz w:val="22"/>
          <w:szCs w:val="22"/>
        </w:rPr>
        <w:t xml:space="preserve"> to have higher emissions than one of 5,000; </w:t>
      </w:r>
      <w:r>
        <w:rPr>
          <w:sz w:val="22"/>
          <w:szCs w:val="22"/>
        </w:rPr>
        <w:t xml:space="preserve">or </w:t>
      </w:r>
      <w:r w:rsidRPr="00D973B6">
        <w:rPr>
          <w:sz w:val="22"/>
          <w:szCs w:val="22"/>
        </w:rPr>
        <w:t>a 10-day event is likely to have higher emissions than a one-day event</w:t>
      </w:r>
      <w:r>
        <w:rPr>
          <w:sz w:val="22"/>
          <w:szCs w:val="22"/>
        </w:rPr>
        <w:t>, etc. To correct for these differences s</w:t>
      </w:r>
      <w:r w:rsidRPr="00D973B6">
        <w:rPr>
          <w:sz w:val="22"/>
          <w:szCs w:val="22"/>
        </w:rPr>
        <w:t>ome kind of comparative scaling factor or ‘numeraire’ is required.</w:t>
      </w:r>
      <w:r>
        <w:rPr>
          <w:sz w:val="22"/>
          <w:szCs w:val="22"/>
        </w:rPr>
        <w:t xml:space="preserve"> Potentially this could generate a </w:t>
      </w:r>
      <w:r w:rsidRPr="004F793F">
        <w:rPr>
          <w:i/>
          <w:sz w:val="22"/>
          <w:szCs w:val="22"/>
        </w:rPr>
        <w:t>standardised score</w:t>
      </w:r>
      <w:r>
        <w:rPr>
          <w:sz w:val="22"/>
          <w:szCs w:val="22"/>
        </w:rPr>
        <w:t xml:space="preserve"> that will allow comparisons across years and different festivals.</w:t>
      </w:r>
    </w:p>
    <w:p w:rsidR="008805F5" w:rsidRDefault="008805F5" w:rsidP="008805F5">
      <w:pPr>
        <w:rPr>
          <w:sz w:val="22"/>
          <w:szCs w:val="22"/>
        </w:rPr>
      </w:pPr>
    </w:p>
    <w:p w:rsidR="008805F5" w:rsidRDefault="008805F5" w:rsidP="008805F5">
      <w:pPr>
        <w:rPr>
          <w:sz w:val="22"/>
          <w:szCs w:val="22"/>
        </w:rPr>
      </w:pPr>
      <w:r w:rsidRPr="00D973B6">
        <w:rPr>
          <w:sz w:val="22"/>
          <w:szCs w:val="22"/>
        </w:rPr>
        <w:t>The numeraire we use is the ‘</w:t>
      </w:r>
      <w:r w:rsidRPr="00FB258D">
        <w:rPr>
          <w:b/>
          <w:sz w:val="22"/>
          <w:szCs w:val="22"/>
        </w:rPr>
        <w:t>equivalent participant day</w:t>
      </w:r>
      <w:r w:rsidRPr="00FB258D">
        <w:rPr>
          <w:sz w:val="22"/>
          <w:szCs w:val="22"/>
        </w:rPr>
        <w:t>’</w:t>
      </w:r>
      <w:r w:rsidRPr="00D973B6">
        <w:rPr>
          <w:sz w:val="22"/>
          <w:szCs w:val="22"/>
        </w:rPr>
        <w:t xml:space="preserve"> (</w:t>
      </w:r>
      <w:smartTag w:uri="urn:schemas-microsoft-com:office:smarttags" w:element="stockticker">
        <w:r w:rsidRPr="00D973B6">
          <w:rPr>
            <w:sz w:val="22"/>
            <w:szCs w:val="22"/>
          </w:rPr>
          <w:t>EPD</w:t>
        </w:r>
      </w:smartTag>
      <w:r w:rsidRPr="00D973B6">
        <w:rPr>
          <w:sz w:val="22"/>
          <w:szCs w:val="22"/>
        </w:rPr>
        <w:t>).</w:t>
      </w:r>
      <w:r>
        <w:rPr>
          <w:sz w:val="22"/>
          <w:szCs w:val="22"/>
        </w:rPr>
        <w:t xml:space="preserve"> This is used because it is ‘the unit of consumption’, in other words, how many people had a good time for how long.  Think about this. It is the essential ‘product’ of a festival.</w:t>
      </w:r>
    </w:p>
    <w:p w:rsidR="008805F5" w:rsidRDefault="008805F5" w:rsidP="008805F5">
      <w:pPr>
        <w:rPr>
          <w:sz w:val="22"/>
          <w:szCs w:val="22"/>
        </w:rPr>
      </w:pPr>
    </w:p>
    <w:p w:rsidR="008805F5" w:rsidRDefault="008805F5" w:rsidP="008805F5">
      <w:pPr>
        <w:rPr>
          <w:sz w:val="22"/>
          <w:szCs w:val="22"/>
        </w:rPr>
      </w:pPr>
      <w:r>
        <w:rPr>
          <w:sz w:val="22"/>
          <w:szCs w:val="22"/>
        </w:rPr>
        <w:t>The EPD is an important statistic, so it is it is worth a moment to explain how it is calculated.</w:t>
      </w:r>
    </w:p>
    <w:p w:rsidR="008805F5" w:rsidRDefault="008805F5" w:rsidP="008805F5">
      <w:pPr>
        <w:rPr>
          <w:sz w:val="22"/>
          <w:szCs w:val="22"/>
        </w:rPr>
      </w:pPr>
    </w:p>
    <w:p w:rsidR="00FD0056" w:rsidRDefault="008805F5" w:rsidP="008805F5">
      <w:pPr>
        <w:rPr>
          <w:sz w:val="22"/>
          <w:szCs w:val="22"/>
        </w:rPr>
      </w:pPr>
      <w:r>
        <w:rPr>
          <w:sz w:val="22"/>
          <w:szCs w:val="22"/>
        </w:rPr>
        <w:t>It is the product of two other statistics, one about people, the other about time. To take a simple illustrative case, suppose that 10,000 people came to a festival for three days. You could say that there were 3x10</w:t>
      </w:r>
      <w:proofErr w:type="gramStart"/>
      <w:r>
        <w:rPr>
          <w:sz w:val="22"/>
          <w:szCs w:val="22"/>
        </w:rPr>
        <w:t>,000</w:t>
      </w:r>
      <w:proofErr w:type="gramEnd"/>
      <w:r>
        <w:rPr>
          <w:sz w:val="22"/>
          <w:szCs w:val="22"/>
        </w:rPr>
        <w:t xml:space="preserve"> = 30,000 days- worth of ‘festival consumption’</w:t>
      </w:r>
      <w:r w:rsidR="009D735B">
        <w:rPr>
          <w:sz w:val="22"/>
          <w:szCs w:val="22"/>
        </w:rPr>
        <w:t>. I</w:t>
      </w:r>
      <w:r w:rsidR="00FD0056">
        <w:rPr>
          <w:sz w:val="22"/>
          <w:szCs w:val="22"/>
        </w:rPr>
        <w:t xml:space="preserve">n many standard festival </w:t>
      </w:r>
      <w:r w:rsidR="009D735B">
        <w:rPr>
          <w:sz w:val="22"/>
          <w:szCs w:val="22"/>
        </w:rPr>
        <w:t>audits</w:t>
      </w:r>
      <w:r w:rsidR="00FD0056">
        <w:rPr>
          <w:sz w:val="22"/>
          <w:szCs w:val="22"/>
        </w:rPr>
        <w:t xml:space="preserve"> this is called ‘Audience Days’ and is a good crude guide to the general scale of a festival.</w:t>
      </w:r>
    </w:p>
    <w:p w:rsidR="00FD0056" w:rsidRDefault="00FD0056" w:rsidP="008805F5">
      <w:pPr>
        <w:rPr>
          <w:sz w:val="22"/>
          <w:szCs w:val="22"/>
        </w:rPr>
      </w:pPr>
    </w:p>
    <w:p w:rsidR="008805F5" w:rsidRDefault="00FD0056" w:rsidP="008805F5">
      <w:pPr>
        <w:rPr>
          <w:sz w:val="22"/>
          <w:szCs w:val="22"/>
        </w:rPr>
      </w:pPr>
      <w:r>
        <w:rPr>
          <w:sz w:val="22"/>
          <w:szCs w:val="22"/>
        </w:rPr>
        <w:t>The EPD is similar, but modified</w:t>
      </w:r>
      <w:r w:rsidR="009D735B">
        <w:rPr>
          <w:sz w:val="22"/>
          <w:szCs w:val="22"/>
        </w:rPr>
        <w:t xml:space="preserve"> </w:t>
      </w:r>
      <w:r>
        <w:rPr>
          <w:sz w:val="22"/>
          <w:szCs w:val="22"/>
        </w:rPr>
        <w:t xml:space="preserve">slightly to take account of two factors that particularly apply to Shambala: </w:t>
      </w:r>
    </w:p>
    <w:p w:rsidR="008805F5" w:rsidRDefault="008805F5" w:rsidP="008805F5">
      <w:pPr>
        <w:pStyle w:val="ListParagraph"/>
        <w:numPr>
          <w:ilvl w:val="0"/>
          <w:numId w:val="4"/>
        </w:numPr>
        <w:rPr>
          <w:sz w:val="22"/>
          <w:szCs w:val="22"/>
        </w:rPr>
      </w:pPr>
      <w:r>
        <w:rPr>
          <w:sz w:val="22"/>
          <w:szCs w:val="22"/>
        </w:rPr>
        <w:t>Not everybody comes for the whole time</w:t>
      </w:r>
    </w:p>
    <w:p w:rsidR="008805F5" w:rsidRPr="009074F4" w:rsidRDefault="008805F5" w:rsidP="008805F5">
      <w:pPr>
        <w:pStyle w:val="ListParagraph"/>
        <w:numPr>
          <w:ilvl w:val="0"/>
          <w:numId w:val="4"/>
        </w:numPr>
        <w:rPr>
          <w:sz w:val="22"/>
          <w:szCs w:val="22"/>
        </w:rPr>
      </w:pPr>
      <w:r>
        <w:rPr>
          <w:sz w:val="22"/>
          <w:szCs w:val="22"/>
        </w:rPr>
        <w:t>Many people work part-time for the festival in exchange for free tickets</w:t>
      </w:r>
    </w:p>
    <w:p w:rsidR="008805F5" w:rsidRDefault="008805F5" w:rsidP="008805F5">
      <w:pPr>
        <w:rPr>
          <w:sz w:val="22"/>
          <w:szCs w:val="22"/>
        </w:rPr>
      </w:pPr>
    </w:p>
    <w:p w:rsidR="00BE4ED8" w:rsidRDefault="00BE4ED8" w:rsidP="008805F5">
      <w:pPr>
        <w:rPr>
          <w:sz w:val="22"/>
          <w:szCs w:val="22"/>
        </w:rPr>
      </w:pPr>
      <w:r>
        <w:rPr>
          <w:sz w:val="22"/>
          <w:szCs w:val="22"/>
        </w:rPr>
        <w:lastRenderedPageBreak/>
        <w:t>THE REAL LENGTH OF A FESTIVAL</w:t>
      </w:r>
    </w:p>
    <w:p w:rsidR="008805F5" w:rsidRDefault="008805F5" w:rsidP="008805F5">
      <w:pPr>
        <w:rPr>
          <w:sz w:val="22"/>
          <w:szCs w:val="22"/>
        </w:rPr>
      </w:pPr>
      <w:r>
        <w:rPr>
          <w:sz w:val="22"/>
          <w:szCs w:val="22"/>
        </w:rPr>
        <w:t xml:space="preserve">Let’s take these in turn.  For </w:t>
      </w:r>
      <w:r w:rsidR="003F7D90">
        <w:rPr>
          <w:sz w:val="22"/>
          <w:szCs w:val="22"/>
        </w:rPr>
        <w:t>the ‘time’ factor</w:t>
      </w:r>
      <w:r>
        <w:rPr>
          <w:sz w:val="22"/>
          <w:szCs w:val="22"/>
        </w:rPr>
        <w:t>, fortunately the well-organised Shambala ticketing system records who comes and when, so we have a neat table. Here it is for 2012:</w:t>
      </w:r>
    </w:p>
    <w:tbl>
      <w:tblPr>
        <w:tblW w:w="2214" w:type="dxa"/>
        <w:tblInd w:w="98" w:type="dxa"/>
        <w:tblLook w:val="04A0" w:firstRow="1" w:lastRow="0" w:firstColumn="1" w:lastColumn="0" w:noHBand="0" w:noVBand="1"/>
      </w:tblPr>
      <w:tblGrid>
        <w:gridCol w:w="1450"/>
        <w:gridCol w:w="1076"/>
      </w:tblGrid>
      <w:tr w:rsidR="008805F5" w:rsidRPr="009074F4" w:rsidTr="003C58E9">
        <w:trPr>
          <w:trHeight w:val="330"/>
        </w:trPr>
        <w:tc>
          <w:tcPr>
            <w:tcW w:w="12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05F5" w:rsidRPr="009074F4" w:rsidRDefault="008805F5" w:rsidP="003C58E9">
            <w:pPr>
              <w:rPr>
                <w:rFonts w:eastAsia="Times New Roman"/>
                <w:sz w:val="20"/>
                <w:szCs w:val="20"/>
                <w:lang w:eastAsia="en-GB"/>
              </w:rPr>
            </w:pPr>
            <w:r w:rsidRPr="009074F4">
              <w:rPr>
                <w:rFonts w:eastAsia="Times New Roman"/>
                <w:sz w:val="20"/>
                <w:szCs w:val="20"/>
                <w:lang w:eastAsia="en-GB"/>
              </w:rPr>
              <w:t>OCCUPANCY</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8805F5" w:rsidRPr="009074F4" w:rsidRDefault="008805F5" w:rsidP="003C58E9">
            <w:pPr>
              <w:rPr>
                <w:rFonts w:eastAsia="Times New Roman"/>
                <w:b/>
                <w:bCs/>
                <w:lang w:eastAsia="en-GB"/>
              </w:rPr>
            </w:pPr>
            <w:r w:rsidRPr="009074F4">
              <w:rPr>
                <w:rFonts w:eastAsia="Times New Roman"/>
                <w:b/>
                <w:bCs/>
                <w:lang w:eastAsia="en-GB"/>
              </w:rPr>
              <w:t>%</w:t>
            </w:r>
          </w:p>
        </w:tc>
      </w:tr>
      <w:tr w:rsidR="008805F5" w:rsidRPr="009074F4" w:rsidTr="003C58E9">
        <w:trPr>
          <w:trHeight w:val="330"/>
        </w:trPr>
        <w:tc>
          <w:tcPr>
            <w:tcW w:w="1254" w:type="dxa"/>
            <w:tcBorders>
              <w:top w:val="nil"/>
              <w:left w:val="single" w:sz="8" w:space="0" w:color="auto"/>
              <w:bottom w:val="single" w:sz="8" w:space="0" w:color="auto"/>
              <w:right w:val="single" w:sz="8" w:space="0" w:color="auto"/>
            </w:tcBorders>
            <w:shd w:val="clear" w:color="auto" w:fill="auto"/>
            <w:noWrap/>
            <w:vAlign w:val="center"/>
            <w:hideMark/>
          </w:tcPr>
          <w:p w:rsidR="008805F5" w:rsidRPr="009074F4" w:rsidRDefault="008805F5" w:rsidP="003C58E9">
            <w:pPr>
              <w:rPr>
                <w:rFonts w:eastAsia="Times New Roman"/>
                <w:lang w:eastAsia="en-GB"/>
              </w:rPr>
            </w:pPr>
            <w:r w:rsidRPr="009074F4">
              <w:rPr>
                <w:rFonts w:eastAsia="Times New Roman"/>
                <w:lang w:eastAsia="en-GB"/>
              </w:rPr>
              <w:t>Thursday</w:t>
            </w:r>
          </w:p>
        </w:tc>
        <w:tc>
          <w:tcPr>
            <w:tcW w:w="960" w:type="dxa"/>
            <w:tcBorders>
              <w:top w:val="nil"/>
              <w:left w:val="nil"/>
              <w:bottom w:val="single" w:sz="8" w:space="0" w:color="auto"/>
              <w:right w:val="single" w:sz="8" w:space="0" w:color="auto"/>
            </w:tcBorders>
            <w:shd w:val="clear" w:color="auto" w:fill="auto"/>
            <w:noWrap/>
            <w:vAlign w:val="center"/>
            <w:hideMark/>
          </w:tcPr>
          <w:p w:rsidR="008805F5" w:rsidRPr="009074F4" w:rsidRDefault="008805F5" w:rsidP="003C58E9">
            <w:pPr>
              <w:jc w:val="right"/>
              <w:rPr>
                <w:rFonts w:eastAsia="Times New Roman"/>
                <w:lang w:eastAsia="en-GB"/>
              </w:rPr>
            </w:pPr>
            <w:r w:rsidRPr="009074F4">
              <w:rPr>
                <w:rFonts w:eastAsia="Times New Roman"/>
                <w:lang w:eastAsia="en-GB"/>
              </w:rPr>
              <w:t>70.36%</w:t>
            </w:r>
          </w:p>
        </w:tc>
      </w:tr>
      <w:tr w:rsidR="008805F5" w:rsidRPr="009074F4" w:rsidTr="003C58E9">
        <w:trPr>
          <w:trHeight w:val="330"/>
        </w:trPr>
        <w:tc>
          <w:tcPr>
            <w:tcW w:w="1254" w:type="dxa"/>
            <w:tcBorders>
              <w:top w:val="nil"/>
              <w:left w:val="single" w:sz="8" w:space="0" w:color="auto"/>
              <w:bottom w:val="single" w:sz="8" w:space="0" w:color="auto"/>
              <w:right w:val="single" w:sz="8" w:space="0" w:color="auto"/>
            </w:tcBorders>
            <w:shd w:val="clear" w:color="auto" w:fill="auto"/>
            <w:noWrap/>
            <w:vAlign w:val="center"/>
            <w:hideMark/>
          </w:tcPr>
          <w:p w:rsidR="008805F5" w:rsidRPr="009074F4" w:rsidRDefault="008805F5" w:rsidP="003C58E9">
            <w:pPr>
              <w:rPr>
                <w:rFonts w:eastAsia="Times New Roman"/>
                <w:lang w:eastAsia="en-GB"/>
              </w:rPr>
            </w:pPr>
            <w:r w:rsidRPr="009074F4">
              <w:rPr>
                <w:rFonts w:eastAsia="Times New Roman"/>
                <w:lang w:eastAsia="en-GB"/>
              </w:rPr>
              <w:t>Friday</w:t>
            </w:r>
          </w:p>
        </w:tc>
        <w:tc>
          <w:tcPr>
            <w:tcW w:w="960" w:type="dxa"/>
            <w:tcBorders>
              <w:top w:val="nil"/>
              <w:left w:val="nil"/>
              <w:bottom w:val="single" w:sz="8" w:space="0" w:color="auto"/>
              <w:right w:val="single" w:sz="8" w:space="0" w:color="auto"/>
            </w:tcBorders>
            <w:shd w:val="clear" w:color="auto" w:fill="auto"/>
            <w:noWrap/>
            <w:vAlign w:val="center"/>
            <w:hideMark/>
          </w:tcPr>
          <w:p w:rsidR="008805F5" w:rsidRPr="009074F4" w:rsidRDefault="008805F5" w:rsidP="003C58E9">
            <w:pPr>
              <w:jc w:val="right"/>
              <w:rPr>
                <w:rFonts w:eastAsia="Times New Roman"/>
                <w:lang w:eastAsia="en-GB"/>
              </w:rPr>
            </w:pPr>
            <w:r w:rsidRPr="009074F4">
              <w:rPr>
                <w:rFonts w:eastAsia="Times New Roman"/>
                <w:lang w:eastAsia="en-GB"/>
              </w:rPr>
              <w:t>95.46%</w:t>
            </w:r>
          </w:p>
        </w:tc>
      </w:tr>
      <w:tr w:rsidR="008805F5" w:rsidRPr="009074F4" w:rsidTr="003C58E9">
        <w:trPr>
          <w:trHeight w:val="330"/>
        </w:trPr>
        <w:tc>
          <w:tcPr>
            <w:tcW w:w="1254" w:type="dxa"/>
            <w:tcBorders>
              <w:top w:val="nil"/>
              <w:left w:val="single" w:sz="8" w:space="0" w:color="auto"/>
              <w:bottom w:val="single" w:sz="8" w:space="0" w:color="auto"/>
              <w:right w:val="single" w:sz="8" w:space="0" w:color="auto"/>
            </w:tcBorders>
            <w:shd w:val="clear" w:color="auto" w:fill="auto"/>
            <w:noWrap/>
            <w:vAlign w:val="center"/>
            <w:hideMark/>
          </w:tcPr>
          <w:p w:rsidR="008805F5" w:rsidRPr="009074F4" w:rsidRDefault="008805F5" w:rsidP="003C58E9">
            <w:pPr>
              <w:rPr>
                <w:rFonts w:eastAsia="Times New Roman"/>
                <w:lang w:eastAsia="en-GB"/>
              </w:rPr>
            </w:pPr>
            <w:r w:rsidRPr="009074F4">
              <w:rPr>
                <w:rFonts w:eastAsia="Times New Roman"/>
                <w:lang w:eastAsia="en-GB"/>
              </w:rPr>
              <w:t>Saturday</w:t>
            </w:r>
          </w:p>
        </w:tc>
        <w:tc>
          <w:tcPr>
            <w:tcW w:w="960" w:type="dxa"/>
            <w:tcBorders>
              <w:top w:val="nil"/>
              <w:left w:val="nil"/>
              <w:bottom w:val="single" w:sz="8" w:space="0" w:color="auto"/>
              <w:right w:val="single" w:sz="8" w:space="0" w:color="auto"/>
            </w:tcBorders>
            <w:shd w:val="clear" w:color="auto" w:fill="auto"/>
            <w:noWrap/>
            <w:vAlign w:val="center"/>
            <w:hideMark/>
          </w:tcPr>
          <w:p w:rsidR="008805F5" w:rsidRPr="009074F4" w:rsidRDefault="008805F5" w:rsidP="003C58E9">
            <w:pPr>
              <w:jc w:val="right"/>
              <w:rPr>
                <w:rFonts w:eastAsia="Times New Roman"/>
                <w:lang w:eastAsia="en-GB"/>
              </w:rPr>
            </w:pPr>
            <w:r w:rsidRPr="009074F4">
              <w:rPr>
                <w:rFonts w:eastAsia="Times New Roman"/>
                <w:lang w:eastAsia="en-GB"/>
              </w:rPr>
              <w:t>99.61%</w:t>
            </w:r>
          </w:p>
        </w:tc>
      </w:tr>
      <w:tr w:rsidR="008805F5" w:rsidRPr="009074F4" w:rsidTr="003C58E9">
        <w:trPr>
          <w:trHeight w:val="330"/>
        </w:trPr>
        <w:tc>
          <w:tcPr>
            <w:tcW w:w="1254" w:type="dxa"/>
            <w:tcBorders>
              <w:top w:val="nil"/>
              <w:left w:val="single" w:sz="8" w:space="0" w:color="auto"/>
              <w:bottom w:val="single" w:sz="8" w:space="0" w:color="auto"/>
              <w:right w:val="single" w:sz="8" w:space="0" w:color="auto"/>
            </w:tcBorders>
            <w:shd w:val="clear" w:color="auto" w:fill="auto"/>
            <w:noWrap/>
            <w:vAlign w:val="center"/>
            <w:hideMark/>
          </w:tcPr>
          <w:p w:rsidR="008805F5" w:rsidRPr="009074F4" w:rsidRDefault="008805F5" w:rsidP="003C58E9">
            <w:pPr>
              <w:rPr>
                <w:rFonts w:eastAsia="Times New Roman"/>
                <w:lang w:eastAsia="en-GB"/>
              </w:rPr>
            </w:pPr>
            <w:r w:rsidRPr="009074F4">
              <w:rPr>
                <w:rFonts w:eastAsia="Times New Roman"/>
                <w:lang w:eastAsia="en-GB"/>
              </w:rPr>
              <w:t>Sunday</w:t>
            </w:r>
          </w:p>
        </w:tc>
        <w:tc>
          <w:tcPr>
            <w:tcW w:w="960" w:type="dxa"/>
            <w:tcBorders>
              <w:top w:val="nil"/>
              <w:left w:val="nil"/>
              <w:bottom w:val="single" w:sz="8" w:space="0" w:color="auto"/>
              <w:right w:val="single" w:sz="8" w:space="0" w:color="auto"/>
            </w:tcBorders>
            <w:shd w:val="clear" w:color="auto" w:fill="auto"/>
            <w:noWrap/>
            <w:vAlign w:val="center"/>
            <w:hideMark/>
          </w:tcPr>
          <w:p w:rsidR="008805F5" w:rsidRPr="009074F4" w:rsidRDefault="008805F5" w:rsidP="003C58E9">
            <w:pPr>
              <w:jc w:val="right"/>
              <w:rPr>
                <w:rFonts w:eastAsia="Times New Roman"/>
                <w:lang w:eastAsia="en-GB"/>
              </w:rPr>
            </w:pPr>
            <w:r w:rsidRPr="009074F4">
              <w:rPr>
                <w:rFonts w:eastAsia="Times New Roman"/>
                <w:lang w:eastAsia="en-GB"/>
              </w:rPr>
              <w:t>100.00%</w:t>
            </w:r>
          </w:p>
        </w:tc>
      </w:tr>
    </w:tbl>
    <w:p w:rsidR="008805F5" w:rsidRDefault="008805F5" w:rsidP="008805F5">
      <w:pPr>
        <w:rPr>
          <w:sz w:val="22"/>
          <w:szCs w:val="22"/>
        </w:rPr>
      </w:pPr>
      <w:r w:rsidRPr="00FD0056">
        <w:rPr>
          <w:i/>
          <w:sz w:val="22"/>
          <w:szCs w:val="22"/>
        </w:rPr>
        <w:t>Notionally</w:t>
      </w:r>
      <w:r>
        <w:rPr>
          <w:sz w:val="22"/>
          <w:szCs w:val="22"/>
        </w:rPr>
        <w:t xml:space="preserve"> the festival lasts 4 days, but not all participants are there all the time</w:t>
      </w:r>
      <w:r w:rsidR="00512A41">
        <w:rPr>
          <w:sz w:val="22"/>
          <w:szCs w:val="22"/>
        </w:rPr>
        <w:t>, so it would obviously be wrong to assume they were</w:t>
      </w:r>
      <w:r>
        <w:rPr>
          <w:sz w:val="22"/>
          <w:szCs w:val="22"/>
        </w:rPr>
        <w:t xml:space="preserve">. An adjusted festival length can be obtained simply by averaging these occupancies and multiplying by 4, which in this case gives 3.65. This is the time statistic we call the </w:t>
      </w:r>
      <w:r w:rsidRPr="001A6CC5">
        <w:rPr>
          <w:b/>
          <w:sz w:val="22"/>
          <w:szCs w:val="22"/>
        </w:rPr>
        <w:t xml:space="preserve">Effective Festival Duration </w:t>
      </w:r>
      <w:r>
        <w:rPr>
          <w:sz w:val="22"/>
          <w:szCs w:val="22"/>
        </w:rPr>
        <w:t xml:space="preserve">or </w:t>
      </w:r>
      <w:r w:rsidRPr="008D1FFA">
        <w:rPr>
          <w:b/>
          <w:sz w:val="22"/>
          <w:szCs w:val="22"/>
        </w:rPr>
        <w:t>EFD</w:t>
      </w:r>
      <w:r>
        <w:rPr>
          <w:sz w:val="22"/>
          <w:szCs w:val="22"/>
        </w:rPr>
        <w:t>.</w:t>
      </w:r>
      <w:r w:rsidR="00512A41">
        <w:rPr>
          <w:sz w:val="22"/>
          <w:szCs w:val="22"/>
        </w:rPr>
        <w:t xml:space="preserve">  In this case the EFD is not greatly different from the notional length of the festival, but imagine a case where (for various reasons, perhaps bad weather) occupancy on successive days was 25%, 40%, </w:t>
      </w:r>
      <w:r w:rsidR="003B2EC2">
        <w:rPr>
          <w:sz w:val="22"/>
          <w:szCs w:val="22"/>
        </w:rPr>
        <w:t>90</w:t>
      </w:r>
      <w:r w:rsidR="00512A41">
        <w:rPr>
          <w:sz w:val="22"/>
          <w:szCs w:val="22"/>
        </w:rPr>
        <w:t xml:space="preserve">%, 100 %: this would give </w:t>
      </w:r>
      <w:r w:rsidR="003B2EC2">
        <w:rPr>
          <w:sz w:val="22"/>
          <w:szCs w:val="22"/>
        </w:rPr>
        <w:t xml:space="preserve">and EFD of </w:t>
      </w:r>
      <w:r w:rsidR="00512A41">
        <w:rPr>
          <w:sz w:val="22"/>
          <w:szCs w:val="22"/>
        </w:rPr>
        <w:t>2.</w:t>
      </w:r>
      <w:r w:rsidR="003B2EC2">
        <w:rPr>
          <w:sz w:val="22"/>
          <w:szCs w:val="22"/>
        </w:rPr>
        <w:t>5</w:t>
      </w:r>
      <w:r w:rsidR="00512A41">
        <w:rPr>
          <w:sz w:val="22"/>
          <w:szCs w:val="22"/>
        </w:rPr>
        <w:t>5</w:t>
      </w:r>
      <w:r w:rsidR="003B2EC2">
        <w:rPr>
          <w:sz w:val="22"/>
          <w:szCs w:val="22"/>
        </w:rPr>
        <w:t>. It is important to try to make this correction to the nominal ‘audience days’.</w:t>
      </w:r>
    </w:p>
    <w:p w:rsidR="008805F5" w:rsidRDefault="008805F5" w:rsidP="008805F5">
      <w:pPr>
        <w:rPr>
          <w:sz w:val="22"/>
          <w:szCs w:val="22"/>
        </w:rPr>
      </w:pPr>
    </w:p>
    <w:p w:rsidR="008805F5" w:rsidRDefault="00BE4ED8" w:rsidP="008805F5">
      <w:pPr>
        <w:rPr>
          <w:sz w:val="22"/>
          <w:szCs w:val="22"/>
        </w:rPr>
      </w:pPr>
      <w:proofErr w:type="gramStart"/>
      <w:r>
        <w:rPr>
          <w:sz w:val="22"/>
          <w:szCs w:val="22"/>
        </w:rPr>
        <w:t>THE REAL NUMBER OF PARTICIPANTS</w:t>
      </w:r>
      <w:r w:rsidR="008805F5">
        <w:rPr>
          <w:sz w:val="22"/>
          <w:szCs w:val="22"/>
        </w:rPr>
        <w:t>.</w:t>
      </w:r>
      <w:proofErr w:type="gramEnd"/>
    </w:p>
    <w:p w:rsidR="008805F5" w:rsidRDefault="003B2EC2" w:rsidP="008805F5">
      <w:pPr>
        <w:rPr>
          <w:sz w:val="22"/>
          <w:szCs w:val="22"/>
        </w:rPr>
      </w:pPr>
      <w:r>
        <w:rPr>
          <w:sz w:val="22"/>
          <w:szCs w:val="22"/>
        </w:rPr>
        <w:t>The number of paying ticket-holders is exactly known, and this is usually taken as the only measure of the number of participants. But l</w:t>
      </w:r>
      <w:r w:rsidR="008805F5" w:rsidRPr="00D973B6">
        <w:rPr>
          <w:sz w:val="22"/>
          <w:szCs w:val="22"/>
        </w:rPr>
        <w:t>ike many events of its kind, Shambala makes use of a large number</w:t>
      </w:r>
      <w:r w:rsidR="008805F5">
        <w:rPr>
          <w:sz w:val="22"/>
          <w:szCs w:val="22"/>
        </w:rPr>
        <w:t xml:space="preserve"> </w:t>
      </w:r>
      <w:r w:rsidR="008805F5" w:rsidRPr="00D973B6">
        <w:rPr>
          <w:sz w:val="22"/>
          <w:szCs w:val="22"/>
        </w:rPr>
        <w:t xml:space="preserve">of part-time workers who are ‘paid’ in free tickets. </w:t>
      </w:r>
      <w:r w:rsidR="008805F5">
        <w:rPr>
          <w:sz w:val="22"/>
          <w:szCs w:val="22"/>
        </w:rPr>
        <w:t xml:space="preserve">So some of the time they would be acting as participants, enjoying themselves and becoming part of the ‘enjoyable days’ tally. But some of the time they are </w:t>
      </w:r>
      <w:r w:rsidR="00FD0056">
        <w:rPr>
          <w:sz w:val="22"/>
          <w:szCs w:val="22"/>
        </w:rPr>
        <w:t xml:space="preserve">‘crew’ – </w:t>
      </w:r>
      <w:r w:rsidR="008805F5">
        <w:rPr>
          <w:sz w:val="22"/>
          <w:szCs w:val="22"/>
        </w:rPr>
        <w:t>part</w:t>
      </w:r>
      <w:r w:rsidR="00FD0056">
        <w:rPr>
          <w:sz w:val="22"/>
          <w:szCs w:val="22"/>
        </w:rPr>
        <w:t xml:space="preserve"> </w:t>
      </w:r>
      <w:r w:rsidR="008805F5">
        <w:rPr>
          <w:sz w:val="22"/>
          <w:szCs w:val="22"/>
        </w:rPr>
        <w:t>of the festival’s delivery mechanism. We need to calculate a ‘people equivalent’ on the basis of how much time is spent each side of the line.</w:t>
      </w:r>
    </w:p>
    <w:p w:rsidR="008805F5" w:rsidRDefault="008805F5" w:rsidP="008805F5">
      <w:pPr>
        <w:rPr>
          <w:sz w:val="22"/>
          <w:szCs w:val="22"/>
        </w:rPr>
      </w:pPr>
    </w:p>
    <w:p w:rsidR="008805F5" w:rsidRDefault="008805F5" w:rsidP="008805F5">
      <w:pPr>
        <w:rPr>
          <w:sz w:val="22"/>
          <w:szCs w:val="22"/>
        </w:rPr>
      </w:pPr>
      <w:r>
        <w:rPr>
          <w:sz w:val="22"/>
          <w:szCs w:val="22"/>
        </w:rPr>
        <w:t>Here there is no alternative but to make a plausible assumption and create a ‘convention’ that would need to be followed if year-on-year comparisons are to be meaningful. In this case</w:t>
      </w:r>
      <w:r w:rsidRPr="003A3E91">
        <w:rPr>
          <w:sz w:val="22"/>
          <w:szCs w:val="22"/>
        </w:rPr>
        <w:t xml:space="preserve"> </w:t>
      </w:r>
      <w:r>
        <w:rPr>
          <w:sz w:val="22"/>
          <w:szCs w:val="22"/>
        </w:rPr>
        <w:t>d</w:t>
      </w:r>
      <w:r w:rsidRPr="00D973B6">
        <w:rPr>
          <w:sz w:val="22"/>
          <w:szCs w:val="22"/>
        </w:rPr>
        <w:t>iscussion with the organisers suggests a breakdown of 50-50</w:t>
      </w:r>
      <w:r>
        <w:rPr>
          <w:sz w:val="22"/>
          <w:szCs w:val="22"/>
        </w:rPr>
        <w:t>, as this the ‘deal’ offered to volunteer crew</w:t>
      </w:r>
      <w:r w:rsidRPr="00D973B6">
        <w:rPr>
          <w:sz w:val="22"/>
          <w:szCs w:val="22"/>
        </w:rPr>
        <w:t xml:space="preserve">. </w:t>
      </w:r>
      <w:r>
        <w:rPr>
          <w:sz w:val="22"/>
          <w:szCs w:val="22"/>
        </w:rPr>
        <w:t xml:space="preserve">They are expected to work half time for the festival, and are otherwise free. </w:t>
      </w:r>
      <w:r w:rsidRPr="00D973B6">
        <w:rPr>
          <w:sz w:val="22"/>
          <w:szCs w:val="22"/>
        </w:rPr>
        <w:t xml:space="preserve">The same is assumed for ‘artists’ who generally stay for the festival as participants.  </w:t>
      </w:r>
      <w:r>
        <w:rPr>
          <w:sz w:val="22"/>
          <w:szCs w:val="22"/>
        </w:rPr>
        <w:t>The situation is different for some other parts of the delivery organisation: there are for example traders selling goods and services, and contractors installing and maintaining the infrastructure. Again by discussion with the organisers it is assumed these groups are so occupied with their tasks they only have 20% of time available to ‘enjoy the festival’. The same is deemed true of a small ‘core crew’ who are the principal managers of the event.</w:t>
      </w:r>
    </w:p>
    <w:p w:rsidR="008805F5" w:rsidRDefault="008805F5" w:rsidP="008805F5">
      <w:pPr>
        <w:rPr>
          <w:sz w:val="22"/>
          <w:szCs w:val="22"/>
        </w:rPr>
      </w:pPr>
    </w:p>
    <w:p w:rsidR="008805F5" w:rsidRDefault="008805F5" w:rsidP="008805F5">
      <w:pPr>
        <w:rPr>
          <w:sz w:val="22"/>
          <w:szCs w:val="22"/>
        </w:rPr>
      </w:pPr>
      <w:r>
        <w:rPr>
          <w:sz w:val="22"/>
          <w:szCs w:val="22"/>
        </w:rPr>
        <w:t>So now we have ‘participation rates’ as follows:</w:t>
      </w:r>
    </w:p>
    <w:p w:rsidR="008805F5" w:rsidRDefault="008805F5" w:rsidP="00FD0056">
      <w:pPr>
        <w:ind w:left="720"/>
        <w:rPr>
          <w:sz w:val="22"/>
          <w:szCs w:val="22"/>
        </w:rPr>
      </w:pPr>
      <w:r>
        <w:rPr>
          <w:sz w:val="22"/>
          <w:szCs w:val="22"/>
        </w:rPr>
        <w:t>Participants 100%</w:t>
      </w:r>
    </w:p>
    <w:p w:rsidR="008805F5" w:rsidRDefault="008805F5" w:rsidP="00FD0056">
      <w:pPr>
        <w:ind w:left="720"/>
        <w:rPr>
          <w:sz w:val="22"/>
          <w:szCs w:val="22"/>
        </w:rPr>
      </w:pPr>
      <w:r>
        <w:rPr>
          <w:sz w:val="22"/>
          <w:szCs w:val="22"/>
        </w:rPr>
        <w:t>Base crew</w:t>
      </w:r>
      <w:r w:rsidR="0041377C">
        <w:rPr>
          <w:sz w:val="22"/>
          <w:szCs w:val="22"/>
        </w:rPr>
        <w:t>, contractors</w:t>
      </w:r>
      <w:r>
        <w:rPr>
          <w:sz w:val="22"/>
          <w:szCs w:val="22"/>
        </w:rPr>
        <w:t xml:space="preserve"> and Traders 20%</w:t>
      </w:r>
    </w:p>
    <w:p w:rsidR="008805F5" w:rsidRPr="00D973B6" w:rsidRDefault="008805F5" w:rsidP="00FD0056">
      <w:pPr>
        <w:ind w:left="720"/>
        <w:rPr>
          <w:sz w:val="22"/>
          <w:szCs w:val="22"/>
        </w:rPr>
      </w:pPr>
      <w:r>
        <w:rPr>
          <w:sz w:val="22"/>
          <w:szCs w:val="22"/>
        </w:rPr>
        <w:t>Main crew and artists 50%</w:t>
      </w:r>
    </w:p>
    <w:p w:rsidR="008805F5" w:rsidRDefault="008805F5" w:rsidP="008805F5">
      <w:pPr>
        <w:rPr>
          <w:sz w:val="22"/>
          <w:szCs w:val="22"/>
        </w:rPr>
      </w:pPr>
    </w:p>
    <w:p w:rsidR="008805F5" w:rsidRDefault="008805F5" w:rsidP="008805F5">
      <w:pPr>
        <w:rPr>
          <w:sz w:val="22"/>
          <w:szCs w:val="22"/>
        </w:rPr>
      </w:pPr>
      <w:r>
        <w:rPr>
          <w:sz w:val="22"/>
          <w:szCs w:val="22"/>
        </w:rPr>
        <w:t xml:space="preserve">Let us openly acknowledge that these are simply conventions whose purpose is to get closer to some kind of ‘reasonable truth’, and to make the calculations </w:t>
      </w:r>
      <w:r w:rsidR="003B2EC2">
        <w:rPr>
          <w:sz w:val="22"/>
          <w:szCs w:val="22"/>
        </w:rPr>
        <w:t>explicit</w:t>
      </w:r>
      <w:r>
        <w:rPr>
          <w:sz w:val="22"/>
          <w:szCs w:val="22"/>
        </w:rPr>
        <w:t xml:space="preserve">. It would be clearly wrong to assume either that everybody was fully a participant, or that </w:t>
      </w:r>
      <w:r w:rsidR="00FD0056">
        <w:rPr>
          <w:sz w:val="22"/>
          <w:szCs w:val="22"/>
        </w:rPr>
        <w:t>‘crew’</w:t>
      </w:r>
      <w:r>
        <w:rPr>
          <w:sz w:val="22"/>
          <w:szCs w:val="22"/>
        </w:rPr>
        <w:t xml:space="preserve"> were not </w:t>
      </w:r>
      <w:r w:rsidR="00FD0056">
        <w:rPr>
          <w:sz w:val="22"/>
          <w:szCs w:val="22"/>
        </w:rPr>
        <w:t xml:space="preserve">participants </w:t>
      </w:r>
      <w:r>
        <w:rPr>
          <w:sz w:val="22"/>
          <w:szCs w:val="22"/>
        </w:rPr>
        <w:t xml:space="preserve">at all.  At the same time we cannot possibly </w:t>
      </w:r>
      <w:r w:rsidR="003B2EC2">
        <w:rPr>
          <w:sz w:val="22"/>
          <w:szCs w:val="22"/>
        </w:rPr>
        <w:t>take into account every individual case</w:t>
      </w:r>
      <w:r w:rsidR="00FD0056">
        <w:rPr>
          <w:sz w:val="22"/>
          <w:szCs w:val="22"/>
        </w:rPr>
        <w:t>, so</w:t>
      </w:r>
      <w:r>
        <w:rPr>
          <w:sz w:val="22"/>
          <w:szCs w:val="22"/>
        </w:rPr>
        <w:t xml:space="preserve"> a ‘one size fits all’ approach is unavoidable. These are the plausible best guesses and are adopted as conventions.  </w:t>
      </w:r>
    </w:p>
    <w:p w:rsidR="008805F5" w:rsidRDefault="008805F5" w:rsidP="008805F5">
      <w:pPr>
        <w:rPr>
          <w:sz w:val="22"/>
          <w:szCs w:val="22"/>
        </w:rPr>
      </w:pPr>
    </w:p>
    <w:p w:rsidR="008805F5" w:rsidRDefault="008805F5" w:rsidP="008805F5">
      <w:pPr>
        <w:rPr>
          <w:sz w:val="22"/>
          <w:szCs w:val="22"/>
        </w:rPr>
      </w:pPr>
      <w:proofErr w:type="gramStart"/>
      <w:r>
        <w:rPr>
          <w:sz w:val="22"/>
          <w:szCs w:val="22"/>
        </w:rPr>
        <w:t xml:space="preserve">Recorded numbers of people in each of these ‘functional parties’ are multiplied by their assumed participation rates to give a participation equivalent value, which are then added to give the </w:t>
      </w:r>
      <w:r w:rsidRPr="001A6CC5">
        <w:rPr>
          <w:b/>
          <w:sz w:val="22"/>
          <w:szCs w:val="22"/>
        </w:rPr>
        <w:t>Participation Equivalent</w:t>
      </w:r>
      <w:r>
        <w:rPr>
          <w:sz w:val="22"/>
          <w:szCs w:val="22"/>
        </w:rPr>
        <w:t xml:space="preserve"> or </w:t>
      </w:r>
      <w:r w:rsidRPr="001A6CC5">
        <w:rPr>
          <w:b/>
          <w:sz w:val="22"/>
          <w:szCs w:val="22"/>
        </w:rPr>
        <w:t>PE</w:t>
      </w:r>
      <w:r>
        <w:rPr>
          <w:sz w:val="22"/>
          <w:szCs w:val="22"/>
        </w:rPr>
        <w:t>.</w:t>
      </w:r>
      <w:proofErr w:type="gramEnd"/>
      <w:r>
        <w:rPr>
          <w:sz w:val="22"/>
          <w:szCs w:val="22"/>
        </w:rPr>
        <w:t xml:space="preserve"> The 2012 </w:t>
      </w:r>
      <w:r w:rsidR="00432530">
        <w:rPr>
          <w:sz w:val="22"/>
          <w:szCs w:val="22"/>
        </w:rPr>
        <w:t>calculations are</w:t>
      </w:r>
      <w:r>
        <w:rPr>
          <w:sz w:val="22"/>
          <w:szCs w:val="22"/>
        </w:rPr>
        <w:t xml:space="preserve"> </w:t>
      </w:r>
      <w:r w:rsidR="003B2EC2">
        <w:rPr>
          <w:sz w:val="22"/>
          <w:szCs w:val="22"/>
        </w:rPr>
        <w:t>shown in the table</w:t>
      </w:r>
      <w:r>
        <w:rPr>
          <w:sz w:val="22"/>
          <w:szCs w:val="22"/>
        </w:rPr>
        <w:t>:</w:t>
      </w:r>
    </w:p>
    <w:p w:rsidR="0004546C" w:rsidRDefault="0004546C" w:rsidP="008805F5">
      <w:pPr>
        <w:rPr>
          <w:sz w:val="22"/>
          <w:szCs w:val="22"/>
        </w:rPr>
      </w:pPr>
    </w:p>
    <w:tbl>
      <w:tblPr>
        <w:tblStyle w:val="TableGrid"/>
        <w:tblW w:w="0" w:type="auto"/>
        <w:tblLook w:val="04A0" w:firstRow="1" w:lastRow="0" w:firstColumn="1" w:lastColumn="0" w:noHBand="0" w:noVBand="1"/>
      </w:tblPr>
      <w:tblGrid>
        <w:gridCol w:w="1818"/>
        <w:gridCol w:w="1590"/>
        <w:gridCol w:w="1704"/>
        <w:gridCol w:w="1705"/>
        <w:gridCol w:w="1705"/>
      </w:tblGrid>
      <w:tr w:rsidR="0004546C" w:rsidTr="0004546C">
        <w:tc>
          <w:tcPr>
            <w:tcW w:w="1818" w:type="dxa"/>
          </w:tcPr>
          <w:p w:rsidR="0004546C" w:rsidRDefault="0004546C" w:rsidP="008805F5">
            <w:pPr>
              <w:rPr>
                <w:sz w:val="22"/>
                <w:szCs w:val="22"/>
              </w:rPr>
            </w:pPr>
          </w:p>
        </w:tc>
        <w:tc>
          <w:tcPr>
            <w:tcW w:w="1590" w:type="dxa"/>
          </w:tcPr>
          <w:p w:rsidR="0004546C" w:rsidRDefault="0004546C" w:rsidP="00432530">
            <w:pPr>
              <w:rPr>
                <w:sz w:val="22"/>
                <w:szCs w:val="22"/>
              </w:rPr>
            </w:pPr>
            <w:r>
              <w:rPr>
                <w:sz w:val="22"/>
                <w:szCs w:val="22"/>
              </w:rPr>
              <w:t>Absolute number</w:t>
            </w:r>
          </w:p>
        </w:tc>
        <w:tc>
          <w:tcPr>
            <w:tcW w:w="1704" w:type="dxa"/>
          </w:tcPr>
          <w:p w:rsidR="0004546C" w:rsidRDefault="0004546C" w:rsidP="008805F5">
            <w:pPr>
              <w:rPr>
                <w:sz w:val="22"/>
                <w:szCs w:val="22"/>
              </w:rPr>
            </w:pPr>
            <w:r>
              <w:rPr>
                <w:sz w:val="22"/>
                <w:szCs w:val="22"/>
              </w:rPr>
              <w:t>Assumed</w:t>
            </w:r>
          </w:p>
          <w:p w:rsidR="0004546C" w:rsidRDefault="0004546C" w:rsidP="008805F5">
            <w:pPr>
              <w:rPr>
                <w:sz w:val="22"/>
                <w:szCs w:val="22"/>
              </w:rPr>
            </w:pPr>
            <w:r>
              <w:rPr>
                <w:sz w:val="22"/>
                <w:szCs w:val="22"/>
              </w:rPr>
              <w:t>Participation rate</w:t>
            </w:r>
            <w:r w:rsidR="00432530">
              <w:rPr>
                <w:sz w:val="22"/>
                <w:szCs w:val="22"/>
              </w:rPr>
              <w:t>, %</w:t>
            </w:r>
          </w:p>
        </w:tc>
        <w:tc>
          <w:tcPr>
            <w:tcW w:w="1705" w:type="dxa"/>
          </w:tcPr>
          <w:p w:rsidR="0004546C" w:rsidRDefault="0004546C" w:rsidP="008805F5">
            <w:pPr>
              <w:rPr>
                <w:sz w:val="22"/>
                <w:szCs w:val="22"/>
              </w:rPr>
            </w:pPr>
            <w:r>
              <w:rPr>
                <w:sz w:val="22"/>
                <w:szCs w:val="22"/>
              </w:rPr>
              <w:t>Participation Equivalent</w:t>
            </w:r>
          </w:p>
        </w:tc>
        <w:tc>
          <w:tcPr>
            <w:tcW w:w="1705" w:type="dxa"/>
          </w:tcPr>
          <w:p w:rsidR="0004546C" w:rsidRDefault="00432530" w:rsidP="008805F5">
            <w:pPr>
              <w:rPr>
                <w:sz w:val="22"/>
                <w:szCs w:val="22"/>
              </w:rPr>
            </w:pPr>
            <w:r>
              <w:rPr>
                <w:sz w:val="22"/>
                <w:szCs w:val="22"/>
              </w:rPr>
              <w:t>Total PE</w:t>
            </w:r>
          </w:p>
        </w:tc>
      </w:tr>
      <w:tr w:rsidR="00432530" w:rsidTr="00432530">
        <w:tc>
          <w:tcPr>
            <w:tcW w:w="1818" w:type="dxa"/>
          </w:tcPr>
          <w:p w:rsidR="00432530" w:rsidRDefault="00432530" w:rsidP="008805F5">
            <w:pPr>
              <w:rPr>
                <w:sz w:val="22"/>
                <w:szCs w:val="22"/>
              </w:rPr>
            </w:pPr>
            <w:r>
              <w:rPr>
                <w:sz w:val="22"/>
                <w:szCs w:val="22"/>
              </w:rPr>
              <w:t>Participants</w:t>
            </w:r>
          </w:p>
        </w:tc>
        <w:tc>
          <w:tcPr>
            <w:tcW w:w="1590" w:type="dxa"/>
          </w:tcPr>
          <w:p w:rsidR="00432530" w:rsidRDefault="00432530" w:rsidP="008805F5">
            <w:pPr>
              <w:rPr>
                <w:sz w:val="22"/>
                <w:szCs w:val="22"/>
              </w:rPr>
            </w:pPr>
            <w:r>
              <w:rPr>
                <w:sz w:val="22"/>
                <w:szCs w:val="22"/>
              </w:rPr>
              <w:t>11315</w:t>
            </w:r>
          </w:p>
        </w:tc>
        <w:tc>
          <w:tcPr>
            <w:tcW w:w="1704" w:type="dxa"/>
          </w:tcPr>
          <w:p w:rsidR="00432530" w:rsidRDefault="00432530" w:rsidP="008805F5">
            <w:pPr>
              <w:rPr>
                <w:sz w:val="22"/>
                <w:szCs w:val="22"/>
              </w:rPr>
            </w:pPr>
            <w:r>
              <w:rPr>
                <w:sz w:val="22"/>
                <w:szCs w:val="22"/>
              </w:rPr>
              <w:t>100</w:t>
            </w:r>
          </w:p>
        </w:tc>
        <w:tc>
          <w:tcPr>
            <w:tcW w:w="1705" w:type="dxa"/>
          </w:tcPr>
          <w:p w:rsidR="00432530" w:rsidRDefault="00432530" w:rsidP="008805F5">
            <w:pPr>
              <w:rPr>
                <w:sz w:val="22"/>
                <w:szCs w:val="22"/>
              </w:rPr>
            </w:pPr>
            <w:r>
              <w:rPr>
                <w:sz w:val="22"/>
                <w:szCs w:val="22"/>
              </w:rPr>
              <w:t>11315</w:t>
            </w:r>
          </w:p>
        </w:tc>
        <w:tc>
          <w:tcPr>
            <w:tcW w:w="1705" w:type="dxa"/>
            <w:vMerge w:val="restart"/>
            <w:vAlign w:val="center"/>
          </w:tcPr>
          <w:p w:rsidR="00432530" w:rsidRDefault="00432530" w:rsidP="00432530">
            <w:pPr>
              <w:jc w:val="center"/>
              <w:rPr>
                <w:sz w:val="22"/>
                <w:szCs w:val="22"/>
              </w:rPr>
            </w:pPr>
            <w:r>
              <w:rPr>
                <w:sz w:val="22"/>
                <w:szCs w:val="22"/>
              </w:rPr>
              <w:t>14176</w:t>
            </w:r>
          </w:p>
        </w:tc>
      </w:tr>
      <w:tr w:rsidR="00432530" w:rsidTr="0004546C">
        <w:tc>
          <w:tcPr>
            <w:tcW w:w="1818" w:type="dxa"/>
          </w:tcPr>
          <w:p w:rsidR="00432530" w:rsidRDefault="00432530" w:rsidP="008805F5">
            <w:pPr>
              <w:rPr>
                <w:sz w:val="22"/>
                <w:szCs w:val="22"/>
              </w:rPr>
            </w:pPr>
            <w:r>
              <w:rPr>
                <w:sz w:val="22"/>
                <w:szCs w:val="22"/>
              </w:rPr>
              <w:t>Crew and Artists</w:t>
            </w:r>
          </w:p>
        </w:tc>
        <w:tc>
          <w:tcPr>
            <w:tcW w:w="1590" w:type="dxa"/>
          </w:tcPr>
          <w:p w:rsidR="00432530" w:rsidRDefault="00432530" w:rsidP="008805F5">
            <w:pPr>
              <w:rPr>
                <w:sz w:val="22"/>
                <w:szCs w:val="22"/>
              </w:rPr>
            </w:pPr>
            <w:r>
              <w:rPr>
                <w:sz w:val="22"/>
                <w:szCs w:val="22"/>
              </w:rPr>
              <w:t>5408</w:t>
            </w:r>
          </w:p>
        </w:tc>
        <w:tc>
          <w:tcPr>
            <w:tcW w:w="1704" w:type="dxa"/>
          </w:tcPr>
          <w:p w:rsidR="00432530" w:rsidRDefault="00432530" w:rsidP="008805F5">
            <w:pPr>
              <w:rPr>
                <w:sz w:val="22"/>
                <w:szCs w:val="22"/>
              </w:rPr>
            </w:pPr>
            <w:r>
              <w:rPr>
                <w:sz w:val="22"/>
                <w:szCs w:val="22"/>
              </w:rPr>
              <w:t>50</w:t>
            </w:r>
          </w:p>
        </w:tc>
        <w:tc>
          <w:tcPr>
            <w:tcW w:w="1705" w:type="dxa"/>
          </w:tcPr>
          <w:p w:rsidR="00432530" w:rsidRDefault="00432530" w:rsidP="008805F5">
            <w:pPr>
              <w:rPr>
                <w:sz w:val="22"/>
                <w:szCs w:val="22"/>
              </w:rPr>
            </w:pPr>
            <w:r>
              <w:rPr>
                <w:sz w:val="22"/>
                <w:szCs w:val="22"/>
              </w:rPr>
              <w:t>2702</w:t>
            </w:r>
          </w:p>
        </w:tc>
        <w:tc>
          <w:tcPr>
            <w:tcW w:w="1705" w:type="dxa"/>
            <w:vMerge/>
          </w:tcPr>
          <w:p w:rsidR="00432530" w:rsidRDefault="00432530" w:rsidP="008805F5">
            <w:pPr>
              <w:rPr>
                <w:sz w:val="22"/>
                <w:szCs w:val="22"/>
              </w:rPr>
            </w:pPr>
          </w:p>
        </w:tc>
      </w:tr>
      <w:tr w:rsidR="00432530" w:rsidTr="0004546C">
        <w:tc>
          <w:tcPr>
            <w:tcW w:w="1818" w:type="dxa"/>
          </w:tcPr>
          <w:p w:rsidR="00432530" w:rsidRDefault="00432530" w:rsidP="008805F5">
            <w:pPr>
              <w:rPr>
                <w:sz w:val="22"/>
                <w:szCs w:val="22"/>
              </w:rPr>
            </w:pPr>
            <w:r>
              <w:rPr>
                <w:sz w:val="22"/>
                <w:szCs w:val="22"/>
              </w:rPr>
              <w:t>Third Parties</w:t>
            </w:r>
          </w:p>
        </w:tc>
        <w:tc>
          <w:tcPr>
            <w:tcW w:w="1590" w:type="dxa"/>
          </w:tcPr>
          <w:p w:rsidR="00432530" w:rsidRDefault="00432530" w:rsidP="008805F5">
            <w:pPr>
              <w:rPr>
                <w:sz w:val="22"/>
                <w:szCs w:val="22"/>
              </w:rPr>
            </w:pPr>
            <w:r>
              <w:rPr>
                <w:sz w:val="22"/>
                <w:szCs w:val="22"/>
              </w:rPr>
              <w:t>827</w:t>
            </w:r>
          </w:p>
        </w:tc>
        <w:tc>
          <w:tcPr>
            <w:tcW w:w="1704" w:type="dxa"/>
          </w:tcPr>
          <w:p w:rsidR="00432530" w:rsidRDefault="00432530" w:rsidP="008805F5">
            <w:pPr>
              <w:rPr>
                <w:sz w:val="22"/>
                <w:szCs w:val="22"/>
              </w:rPr>
            </w:pPr>
            <w:r>
              <w:rPr>
                <w:sz w:val="22"/>
                <w:szCs w:val="22"/>
              </w:rPr>
              <w:t>20</w:t>
            </w:r>
          </w:p>
        </w:tc>
        <w:tc>
          <w:tcPr>
            <w:tcW w:w="1705" w:type="dxa"/>
          </w:tcPr>
          <w:p w:rsidR="00432530" w:rsidRDefault="00432530" w:rsidP="008805F5">
            <w:pPr>
              <w:rPr>
                <w:sz w:val="22"/>
                <w:szCs w:val="22"/>
              </w:rPr>
            </w:pPr>
            <w:r>
              <w:rPr>
                <w:sz w:val="22"/>
                <w:szCs w:val="22"/>
              </w:rPr>
              <w:t>154</w:t>
            </w:r>
          </w:p>
        </w:tc>
        <w:tc>
          <w:tcPr>
            <w:tcW w:w="1705" w:type="dxa"/>
            <w:vMerge/>
          </w:tcPr>
          <w:p w:rsidR="00432530" w:rsidRDefault="00432530" w:rsidP="008805F5">
            <w:pPr>
              <w:rPr>
                <w:sz w:val="22"/>
                <w:szCs w:val="22"/>
              </w:rPr>
            </w:pPr>
          </w:p>
        </w:tc>
      </w:tr>
    </w:tbl>
    <w:p w:rsidR="0004546C" w:rsidRDefault="0004546C" w:rsidP="008805F5">
      <w:pPr>
        <w:rPr>
          <w:sz w:val="22"/>
          <w:szCs w:val="22"/>
        </w:rPr>
      </w:pPr>
    </w:p>
    <w:p w:rsidR="0041377C" w:rsidRDefault="0041377C" w:rsidP="009D735B">
      <w:pPr>
        <w:rPr>
          <w:sz w:val="22"/>
          <w:szCs w:val="22"/>
        </w:rPr>
      </w:pPr>
    </w:p>
    <w:p w:rsidR="0041377C" w:rsidRDefault="0041377C" w:rsidP="009D735B">
      <w:pPr>
        <w:rPr>
          <w:sz w:val="22"/>
          <w:szCs w:val="22"/>
        </w:rPr>
      </w:pPr>
      <w:r>
        <w:rPr>
          <w:sz w:val="22"/>
          <w:szCs w:val="22"/>
        </w:rPr>
        <w:t>THE EPD NUMERAIRE</w:t>
      </w:r>
    </w:p>
    <w:p w:rsidR="009D735B" w:rsidRDefault="003F7D90" w:rsidP="009D735B">
      <w:pPr>
        <w:rPr>
          <w:sz w:val="22"/>
          <w:szCs w:val="22"/>
        </w:rPr>
      </w:pPr>
      <w:r>
        <w:rPr>
          <w:sz w:val="22"/>
          <w:szCs w:val="22"/>
        </w:rPr>
        <w:t xml:space="preserve">Multiplied by the EFD of 3.65 </w:t>
      </w:r>
      <w:r w:rsidR="0041377C">
        <w:rPr>
          <w:sz w:val="22"/>
          <w:szCs w:val="22"/>
        </w:rPr>
        <w:t>the PE</w:t>
      </w:r>
      <w:r>
        <w:rPr>
          <w:sz w:val="22"/>
          <w:szCs w:val="22"/>
        </w:rPr>
        <w:t xml:space="preserve"> gives our key numeraire, the EPD, Equivalent Participant Day, as </w:t>
      </w:r>
      <w:r w:rsidRPr="007F793E">
        <w:rPr>
          <w:b/>
          <w:sz w:val="22"/>
          <w:szCs w:val="22"/>
        </w:rPr>
        <w:t>51803</w:t>
      </w:r>
      <w:r w:rsidR="003B2EC2">
        <w:rPr>
          <w:b/>
          <w:sz w:val="22"/>
          <w:szCs w:val="22"/>
        </w:rPr>
        <w:t xml:space="preserve"> </w:t>
      </w:r>
      <w:r w:rsidR="003B2EC2" w:rsidRPr="003B2EC2">
        <w:rPr>
          <w:sz w:val="22"/>
          <w:szCs w:val="22"/>
        </w:rPr>
        <w:t>for 2012</w:t>
      </w:r>
      <w:r>
        <w:rPr>
          <w:sz w:val="22"/>
          <w:szCs w:val="22"/>
        </w:rPr>
        <w:t xml:space="preserve">. For comparison the figures for 2010 and 2011 were 41123 and 45979.  </w:t>
      </w:r>
      <w:r w:rsidR="009D735B">
        <w:rPr>
          <w:sz w:val="22"/>
          <w:szCs w:val="22"/>
        </w:rPr>
        <w:t>Now we have all the data to calculate the most important result</w:t>
      </w:r>
      <w:r>
        <w:rPr>
          <w:sz w:val="22"/>
          <w:szCs w:val="22"/>
        </w:rPr>
        <w:t>s</w:t>
      </w:r>
      <w:r w:rsidR="009D735B">
        <w:rPr>
          <w:sz w:val="22"/>
          <w:szCs w:val="22"/>
        </w:rPr>
        <w:t>, the standardised carbon footprint</w:t>
      </w:r>
      <w:r>
        <w:rPr>
          <w:sz w:val="22"/>
          <w:szCs w:val="22"/>
        </w:rPr>
        <w:t>s</w:t>
      </w:r>
      <w:r w:rsidR="009D735B">
        <w:rPr>
          <w:sz w:val="22"/>
          <w:szCs w:val="22"/>
        </w:rPr>
        <w:t xml:space="preserve"> in </w:t>
      </w:r>
      <w:r>
        <w:rPr>
          <w:sz w:val="22"/>
          <w:szCs w:val="22"/>
        </w:rPr>
        <w:t>kg</w:t>
      </w:r>
      <w:r w:rsidR="009D735B">
        <w:rPr>
          <w:sz w:val="22"/>
          <w:szCs w:val="22"/>
        </w:rPr>
        <w:t xml:space="preserve">CO2e/EPD. For the Operational Footprint it is 163423/51803 = </w:t>
      </w:r>
      <w:r w:rsidR="009D735B">
        <w:rPr>
          <w:b/>
          <w:sz w:val="22"/>
          <w:szCs w:val="22"/>
        </w:rPr>
        <w:t>2.48</w:t>
      </w:r>
      <w:r w:rsidR="009D735B">
        <w:rPr>
          <w:sz w:val="22"/>
          <w:szCs w:val="22"/>
        </w:rPr>
        <w:t xml:space="preserve">; for the participants it is </w:t>
      </w:r>
      <w:r w:rsidR="009D735B" w:rsidRPr="0004546C">
        <w:rPr>
          <w:b/>
          <w:sz w:val="22"/>
          <w:szCs w:val="22"/>
        </w:rPr>
        <w:t>5.48</w:t>
      </w:r>
      <w:r w:rsidR="009D735B">
        <w:rPr>
          <w:sz w:val="22"/>
          <w:szCs w:val="22"/>
        </w:rPr>
        <w:t xml:space="preserve">; and for the Overall </w:t>
      </w:r>
      <w:r w:rsidR="0041377C">
        <w:rPr>
          <w:sz w:val="22"/>
          <w:szCs w:val="22"/>
        </w:rPr>
        <w:t>Festival F</w:t>
      </w:r>
      <w:r w:rsidR="009D735B">
        <w:rPr>
          <w:sz w:val="22"/>
          <w:szCs w:val="22"/>
        </w:rPr>
        <w:t xml:space="preserve">ootprint </w:t>
      </w:r>
      <w:r w:rsidR="009D735B" w:rsidRPr="0004546C">
        <w:rPr>
          <w:b/>
          <w:sz w:val="22"/>
          <w:szCs w:val="22"/>
        </w:rPr>
        <w:t>7.96</w:t>
      </w:r>
      <w:r w:rsidR="009D735B">
        <w:rPr>
          <w:sz w:val="22"/>
          <w:szCs w:val="22"/>
        </w:rPr>
        <w:t>.</w:t>
      </w:r>
    </w:p>
    <w:p w:rsidR="003F7D90" w:rsidRDefault="003F7D90" w:rsidP="009D735B">
      <w:pPr>
        <w:rPr>
          <w:sz w:val="22"/>
          <w:szCs w:val="22"/>
        </w:rPr>
      </w:pPr>
    </w:p>
    <w:p w:rsidR="008805F5" w:rsidRPr="005A045E" w:rsidRDefault="00432530">
      <w:pPr>
        <w:rPr>
          <w:sz w:val="22"/>
        </w:rPr>
      </w:pPr>
      <w:r w:rsidRPr="005A045E">
        <w:rPr>
          <w:sz w:val="22"/>
        </w:rPr>
        <w:t>It might be wondered why we would go to such trouble when we could simply have</w:t>
      </w:r>
      <w:r w:rsidR="003F7D90" w:rsidRPr="005A045E">
        <w:rPr>
          <w:sz w:val="22"/>
        </w:rPr>
        <w:t xml:space="preserve"> used ‘audience days’, </w:t>
      </w:r>
      <w:r w:rsidRPr="005A045E">
        <w:rPr>
          <w:sz w:val="22"/>
        </w:rPr>
        <w:t>multipl</w:t>
      </w:r>
      <w:r w:rsidR="003F7D90" w:rsidRPr="005A045E">
        <w:rPr>
          <w:sz w:val="22"/>
        </w:rPr>
        <w:t>ying</w:t>
      </w:r>
      <w:r w:rsidRPr="005A045E">
        <w:rPr>
          <w:sz w:val="22"/>
        </w:rPr>
        <w:t xml:space="preserve"> the paying participants by the notional length of the festival. This would be 11315 x 4 = 45260, about 13% ‘too low’, although admittedly it is reasonable approximation. We prefer to use </w:t>
      </w:r>
      <w:proofErr w:type="spellStart"/>
      <w:r w:rsidRPr="005A045E">
        <w:rPr>
          <w:sz w:val="22"/>
        </w:rPr>
        <w:t>Shambala’s</w:t>
      </w:r>
      <w:proofErr w:type="spellEnd"/>
      <w:r w:rsidRPr="005A045E">
        <w:rPr>
          <w:sz w:val="22"/>
        </w:rPr>
        <w:t xml:space="preserve"> more sophisticated data collection to generate a more accurate figure that will be accepted as more credible.</w:t>
      </w:r>
      <w:r w:rsidR="0041377C" w:rsidRPr="005A045E">
        <w:rPr>
          <w:sz w:val="22"/>
        </w:rPr>
        <w:t xml:space="preserve"> It requires a little more finesse, but is not difficult.</w:t>
      </w:r>
    </w:p>
    <w:p w:rsidR="003F7D90" w:rsidRPr="005A045E" w:rsidRDefault="003F7D90">
      <w:pPr>
        <w:rPr>
          <w:sz w:val="22"/>
        </w:rPr>
      </w:pPr>
    </w:p>
    <w:p w:rsidR="003F7D90" w:rsidRPr="005A045E" w:rsidRDefault="0041377C">
      <w:pPr>
        <w:rPr>
          <w:sz w:val="22"/>
        </w:rPr>
      </w:pPr>
      <w:r w:rsidRPr="005A045E">
        <w:rPr>
          <w:sz w:val="22"/>
        </w:rPr>
        <w:t>THE ALLOCATION PROCESS</w:t>
      </w:r>
    </w:p>
    <w:p w:rsidR="0041377C" w:rsidRPr="005A045E" w:rsidRDefault="0041377C">
      <w:pPr>
        <w:rPr>
          <w:sz w:val="22"/>
        </w:rPr>
      </w:pPr>
    </w:p>
    <w:p w:rsidR="00306008" w:rsidRDefault="00306008">
      <w:pPr>
        <w:rPr>
          <w:sz w:val="22"/>
        </w:rPr>
      </w:pPr>
      <w:r>
        <w:rPr>
          <w:sz w:val="22"/>
        </w:rPr>
        <w:t>Having decided on the conventions for participation rates, we can then use them to allocate emissions to Operational and Participant accounts. But there are of course other judgements to be made.</w:t>
      </w:r>
    </w:p>
    <w:p w:rsidR="00306008" w:rsidRDefault="00306008">
      <w:pPr>
        <w:rPr>
          <w:sz w:val="22"/>
        </w:rPr>
      </w:pPr>
    </w:p>
    <w:p w:rsidR="00B961E3" w:rsidRPr="005A045E" w:rsidRDefault="003F7D90">
      <w:pPr>
        <w:rPr>
          <w:sz w:val="22"/>
        </w:rPr>
      </w:pPr>
      <w:r w:rsidRPr="005A045E">
        <w:rPr>
          <w:sz w:val="22"/>
        </w:rPr>
        <w:t>Some of the allocation</w:t>
      </w:r>
      <w:r w:rsidR="00306008">
        <w:rPr>
          <w:sz w:val="22"/>
        </w:rPr>
        <w:t>s are obvious and unproblematic</w:t>
      </w:r>
      <w:r w:rsidRPr="005A045E">
        <w:rPr>
          <w:sz w:val="22"/>
        </w:rPr>
        <w:t xml:space="preserve">. </w:t>
      </w:r>
      <w:r w:rsidR="00B961E3" w:rsidRPr="005A045E">
        <w:rPr>
          <w:sz w:val="22"/>
        </w:rPr>
        <w:t xml:space="preserve">Diesel or biodiesel used to produce electricity belongs to the festival, while ‘Camping </w:t>
      </w:r>
      <w:proofErr w:type="spellStart"/>
      <w:r w:rsidR="00B961E3" w:rsidRPr="005A045E">
        <w:rPr>
          <w:sz w:val="22"/>
        </w:rPr>
        <w:t>Gaz</w:t>
      </w:r>
      <w:proofErr w:type="spellEnd"/>
      <w:r w:rsidR="00B961E3" w:rsidRPr="005A045E">
        <w:rPr>
          <w:sz w:val="22"/>
        </w:rPr>
        <w:t xml:space="preserve">’ used privately by participants belongs to </w:t>
      </w:r>
      <w:proofErr w:type="gramStart"/>
      <w:r w:rsidR="00B961E3" w:rsidRPr="005A045E">
        <w:rPr>
          <w:sz w:val="22"/>
        </w:rPr>
        <w:t>them .</w:t>
      </w:r>
      <w:proofErr w:type="gramEnd"/>
      <w:r w:rsidR="00B961E3" w:rsidRPr="005A045E">
        <w:rPr>
          <w:sz w:val="22"/>
        </w:rPr>
        <w:t xml:space="preserve"> Embodied carbon in principal structures and equipment belongs to the festival, while embodied carbon in tents and other camping paraphernalia belongs to participants.</w:t>
      </w:r>
    </w:p>
    <w:p w:rsidR="00B961E3" w:rsidRPr="005A045E" w:rsidRDefault="00B961E3">
      <w:pPr>
        <w:rPr>
          <w:sz w:val="22"/>
        </w:rPr>
      </w:pPr>
    </w:p>
    <w:p w:rsidR="00BF6C39" w:rsidRPr="005A045E" w:rsidRDefault="00BF6C39">
      <w:pPr>
        <w:rPr>
          <w:sz w:val="22"/>
        </w:rPr>
      </w:pPr>
      <w:r w:rsidRPr="005A045E">
        <w:rPr>
          <w:sz w:val="22"/>
        </w:rPr>
        <w:t>ALLOCATION FOR TRANSPORT</w:t>
      </w:r>
    </w:p>
    <w:p w:rsidR="0035680C" w:rsidRPr="005A045E" w:rsidRDefault="00B961E3">
      <w:pPr>
        <w:rPr>
          <w:sz w:val="22"/>
        </w:rPr>
      </w:pPr>
      <w:r w:rsidRPr="005A045E">
        <w:rPr>
          <w:sz w:val="22"/>
        </w:rPr>
        <w:t>It is a bit more difficult when it comes to transport and waste</w:t>
      </w:r>
      <w:r w:rsidR="00C66417" w:rsidRPr="005A045E">
        <w:rPr>
          <w:sz w:val="22"/>
        </w:rPr>
        <w:t xml:space="preserve">, and it is hard to avoid some tricky decisions. A truck delivers a generator. Should the transport emissions be counted? Presumably yes, to the Operational account. A trader drives to the festival with </w:t>
      </w:r>
      <w:proofErr w:type="gramStart"/>
      <w:r w:rsidR="00C66417" w:rsidRPr="005A045E">
        <w:rPr>
          <w:sz w:val="22"/>
        </w:rPr>
        <w:t>stock ,</w:t>
      </w:r>
      <w:proofErr w:type="gramEnd"/>
      <w:r w:rsidR="00C66417" w:rsidRPr="005A045E">
        <w:rPr>
          <w:sz w:val="22"/>
        </w:rPr>
        <w:t xml:space="preserve"> should these emissions be counted?  Yes again</w:t>
      </w:r>
      <w:r w:rsidR="00E05452" w:rsidRPr="005A045E">
        <w:rPr>
          <w:sz w:val="22"/>
        </w:rPr>
        <w:t>, Operational</w:t>
      </w:r>
      <w:r w:rsidR="00C66417" w:rsidRPr="005A045E">
        <w:rPr>
          <w:sz w:val="22"/>
        </w:rPr>
        <w:t xml:space="preserve">. An organiser </w:t>
      </w:r>
      <w:r w:rsidR="00984709" w:rsidRPr="005A045E">
        <w:rPr>
          <w:sz w:val="22"/>
        </w:rPr>
        <w:t xml:space="preserve">drives to the festival. Is </w:t>
      </w:r>
      <w:proofErr w:type="gramStart"/>
      <w:r w:rsidR="00984709" w:rsidRPr="005A045E">
        <w:rPr>
          <w:i/>
          <w:sz w:val="22"/>
        </w:rPr>
        <w:t>this</w:t>
      </w:r>
      <w:r w:rsidR="00984709" w:rsidRPr="005A045E">
        <w:rPr>
          <w:sz w:val="22"/>
        </w:rPr>
        <w:t xml:space="preserve"> Operational emissions</w:t>
      </w:r>
      <w:proofErr w:type="gramEnd"/>
      <w:r w:rsidR="00984709" w:rsidRPr="005A045E">
        <w:rPr>
          <w:sz w:val="22"/>
        </w:rPr>
        <w:t xml:space="preserve">, or merely </w:t>
      </w:r>
      <w:r w:rsidR="00E05452" w:rsidRPr="005A045E">
        <w:rPr>
          <w:sz w:val="22"/>
        </w:rPr>
        <w:t>‘</w:t>
      </w:r>
      <w:r w:rsidR="00984709" w:rsidRPr="005A045E">
        <w:rPr>
          <w:sz w:val="22"/>
        </w:rPr>
        <w:t>commuting to work</w:t>
      </w:r>
      <w:r w:rsidR="00E05452" w:rsidRPr="005A045E">
        <w:rPr>
          <w:sz w:val="22"/>
        </w:rPr>
        <w:t>’</w:t>
      </w:r>
      <w:r w:rsidR="00984709" w:rsidRPr="005A045E">
        <w:rPr>
          <w:sz w:val="22"/>
        </w:rPr>
        <w:t xml:space="preserve">?  </w:t>
      </w:r>
      <w:r w:rsidR="00E05452" w:rsidRPr="005A045E">
        <w:rPr>
          <w:sz w:val="22"/>
        </w:rPr>
        <w:t xml:space="preserve">How many other commercial bodies would include employees’ commuting in their footprints?  But if this is not done, who is responsible for these emissions? Is it the organiser personally? If so, should </w:t>
      </w:r>
      <w:r w:rsidR="0035680C" w:rsidRPr="005A045E">
        <w:rPr>
          <w:sz w:val="22"/>
        </w:rPr>
        <w:t>the</w:t>
      </w:r>
      <w:r w:rsidR="001D588A" w:rsidRPr="005A045E">
        <w:rPr>
          <w:sz w:val="22"/>
        </w:rPr>
        <w:t xml:space="preserve">se </w:t>
      </w:r>
      <w:r w:rsidR="00306008">
        <w:rPr>
          <w:sz w:val="22"/>
        </w:rPr>
        <w:t>e</w:t>
      </w:r>
      <w:r w:rsidR="001D588A" w:rsidRPr="005A045E">
        <w:rPr>
          <w:sz w:val="22"/>
        </w:rPr>
        <w:t>missions be</w:t>
      </w:r>
      <w:r w:rsidR="00E05452" w:rsidRPr="005A045E">
        <w:rPr>
          <w:sz w:val="22"/>
        </w:rPr>
        <w:t xml:space="preserve"> ignored, or added to the Participant account? </w:t>
      </w:r>
      <w:r w:rsidR="00984709" w:rsidRPr="005A045E">
        <w:rPr>
          <w:sz w:val="22"/>
        </w:rPr>
        <w:t xml:space="preserve"> </w:t>
      </w:r>
      <w:r w:rsidR="00E05452" w:rsidRPr="005A045E">
        <w:rPr>
          <w:sz w:val="22"/>
        </w:rPr>
        <w:t xml:space="preserve">It would seem odd to ignore </w:t>
      </w:r>
      <w:r w:rsidR="001D588A" w:rsidRPr="005A045E">
        <w:rPr>
          <w:sz w:val="22"/>
        </w:rPr>
        <w:t>them</w:t>
      </w:r>
      <w:r w:rsidR="00E05452" w:rsidRPr="005A045E">
        <w:rPr>
          <w:sz w:val="22"/>
        </w:rPr>
        <w:t xml:space="preserve"> if we</w:t>
      </w:r>
      <w:r w:rsidR="00306008">
        <w:rPr>
          <w:sz w:val="22"/>
        </w:rPr>
        <w:t xml:space="preserve"> are aiming for comprehensive ‘Scope 3’ totals.</w:t>
      </w:r>
      <w:r w:rsidR="0035680C" w:rsidRPr="005A045E">
        <w:rPr>
          <w:sz w:val="22"/>
        </w:rPr>
        <w:t xml:space="preserve"> But clearly organisers are not ‘participants’. </w:t>
      </w:r>
      <w:r w:rsidR="001D588A" w:rsidRPr="005A045E">
        <w:rPr>
          <w:sz w:val="22"/>
        </w:rPr>
        <w:t xml:space="preserve"> Tricky isn’t it?</w:t>
      </w:r>
    </w:p>
    <w:p w:rsidR="0035680C" w:rsidRPr="005A045E" w:rsidRDefault="0035680C">
      <w:pPr>
        <w:rPr>
          <w:sz w:val="22"/>
        </w:rPr>
      </w:pPr>
    </w:p>
    <w:p w:rsidR="003F7D90" w:rsidRPr="005A045E" w:rsidRDefault="0035680C">
      <w:pPr>
        <w:rPr>
          <w:sz w:val="22"/>
        </w:rPr>
      </w:pPr>
      <w:r w:rsidRPr="005A045E">
        <w:rPr>
          <w:sz w:val="22"/>
        </w:rPr>
        <w:t xml:space="preserve">The convention adopted in this system is to count all transport associated with preparing the festival and delivering materials (and removing them afterwards) </w:t>
      </w:r>
      <w:r w:rsidRPr="005A045E">
        <w:rPr>
          <w:i/>
          <w:sz w:val="22"/>
        </w:rPr>
        <w:t>and</w:t>
      </w:r>
      <w:r w:rsidRPr="005A045E">
        <w:rPr>
          <w:sz w:val="22"/>
        </w:rPr>
        <w:t xml:space="preserve"> travel for staff.  It more or less follows that</w:t>
      </w:r>
      <w:r w:rsidR="00984709" w:rsidRPr="005A045E">
        <w:rPr>
          <w:sz w:val="22"/>
        </w:rPr>
        <w:t xml:space="preserve"> if this </w:t>
      </w:r>
      <w:r w:rsidRPr="005A045E">
        <w:rPr>
          <w:sz w:val="22"/>
        </w:rPr>
        <w:t>convention is adopted</w:t>
      </w:r>
      <w:r w:rsidR="00984709" w:rsidRPr="005A045E">
        <w:rPr>
          <w:sz w:val="22"/>
        </w:rPr>
        <w:t>, the travel for crew</w:t>
      </w:r>
      <w:r w:rsidRPr="005A045E">
        <w:rPr>
          <w:sz w:val="22"/>
        </w:rPr>
        <w:t xml:space="preserve"> and artists</w:t>
      </w:r>
      <w:r w:rsidR="00984709" w:rsidRPr="005A045E">
        <w:rPr>
          <w:sz w:val="22"/>
        </w:rPr>
        <w:t xml:space="preserve"> on half-time tickets should </w:t>
      </w:r>
      <w:r w:rsidRPr="005A045E">
        <w:rPr>
          <w:sz w:val="22"/>
        </w:rPr>
        <w:t xml:space="preserve">be </w:t>
      </w:r>
      <w:r w:rsidR="00984709" w:rsidRPr="005A045E">
        <w:rPr>
          <w:sz w:val="22"/>
        </w:rPr>
        <w:t>allocate</w:t>
      </w:r>
      <w:r w:rsidRPr="005A045E">
        <w:rPr>
          <w:sz w:val="22"/>
        </w:rPr>
        <w:t>d</w:t>
      </w:r>
      <w:r w:rsidR="00984709" w:rsidRPr="005A045E">
        <w:rPr>
          <w:sz w:val="22"/>
        </w:rPr>
        <w:t xml:space="preserve"> half to the Operational account (like organisers) and half to the Participants account (because most crew are half-time participants). </w:t>
      </w:r>
      <w:r w:rsidRPr="005A045E">
        <w:rPr>
          <w:sz w:val="22"/>
        </w:rPr>
        <w:t xml:space="preserve"> And this is what is done.</w:t>
      </w:r>
    </w:p>
    <w:p w:rsidR="0035680C" w:rsidRPr="005A045E" w:rsidRDefault="0035680C">
      <w:pPr>
        <w:rPr>
          <w:sz w:val="22"/>
        </w:rPr>
      </w:pPr>
    </w:p>
    <w:p w:rsidR="00BF6C39" w:rsidRPr="005A045E" w:rsidRDefault="00BF6C39">
      <w:pPr>
        <w:rPr>
          <w:sz w:val="22"/>
        </w:rPr>
      </w:pPr>
      <w:r w:rsidRPr="005A045E">
        <w:rPr>
          <w:sz w:val="22"/>
        </w:rPr>
        <w:t>WASTE</w:t>
      </w:r>
    </w:p>
    <w:p w:rsidR="00306008" w:rsidRDefault="001D588A">
      <w:pPr>
        <w:rPr>
          <w:sz w:val="22"/>
        </w:rPr>
      </w:pPr>
      <w:r w:rsidRPr="005A045E">
        <w:rPr>
          <w:sz w:val="22"/>
        </w:rPr>
        <w:lastRenderedPageBreak/>
        <w:t xml:space="preserve">Waste is also rather difficult within our system. The standard convention is to deduct recyclables from the waste total, call </w:t>
      </w:r>
      <w:proofErr w:type="gramStart"/>
      <w:r w:rsidRPr="005A045E">
        <w:rPr>
          <w:sz w:val="22"/>
        </w:rPr>
        <w:t>these zero</w:t>
      </w:r>
      <w:proofErr w:type="gramEnd"/>
      <w:r w:rsidRPr="005A045E">
        <w:rPr>
          <w:sz w:val="22"/>
        </w:rPr>
        <w:t xml:space="preserve">, use a standard emission factor for the rest, and allocate the lot to the Operational Footprint. Easy!  </w:t>
      </w:r>
    </w:p>
    <w:p w:rsidR="00306008" w:rsidRDefault="00306008">
      <w:pPr>
        <w:rPr>
          <w:sz w:val="22"/>
        </w:rPr>
      </w:pPr>
    </w:p>
    <w:p w:rsidR="00FF497E" w:rsidRPr="005A045E" w:rsidRDefault="00FF497E">
      <w:pPr>
        <w:rPr>
          <w:sz w:val="22"/>
        </w:rPr>
      </w:pPr>
      <w:r w:rsidRPr="005A045E">
        <w:rPr>
          <w:sz w:val="22"/>
        </w:rPr>
        <w:t>Bu</w:t>
      </w:r>
      <w:r w:rsidR="001D588A" w:rsidRPr="005A045E">
        <w:rPr>
          <w:sz w:val="22"/>
        </w:rPr>
        <w:t xml:space="preserve">t this is odd, because while participants are at the festival they are </w:t>
      </w:r>
      <w:r w:rsidRPr="005A045E">
        <w:rPr>
          <w:sz w:val="22"/>
        </w:rPr>
        <w:t>c</w:t>
      </w:r>
      <w:r w:rsidR="001D588A" w:rsidRPr="005A045E">
        <w:rPr>
          <w:sz w:val="22"/>
        </w:rPr>
        <w:t xml:space="preserve">ertainly generating waste, but at the same time they are </w:t>
      </w:r>
      <w:r w:rsidR="001D588A" w:rsidRPr="005A045E">
        <w:rPr>
          <w:i/>
          <w:sz w:val="22"/>
        </w:rPr>
        <w:t>not</w:t>
      </w:r>
      <w:r w:rsidR="001D588A" w:rsidRPr="005A045E">
        <w:rPr>
          <w:sz w:val="22"/>
        </w:rPr>
        <w:t xml:space="preserve"> generating it at home</w:t>
      </w:r>
      <w:r w:rsidRPr="005A045E">
        <w:rPr>
          <w:sz w:val="22"/>
        </w:rPr>
        <w:t xml:space="preserve">. Most of the waste is clearly associated with the participants, yet the festival is expected to pick up the whole carbon tab. This seems inconsistent. It’s the </w:t>
      </w:r>
      <w:r w:rsidRPr="005A045E">
        <w:rPr>
          <w:i/>
          <w:sz w:val="22"/>
        </w:rPr>
        <w:t>extra</w:t>
      </w:r>
      <w:r w:rsidRPr="005A045E">
        <w:rPr>
          <w:sz w:val="22"/>
        </w:rPr>
        <w:t xml:space="preserve"> waste that should be the festival’s responsibility. The convention we have adopted is this: </w:t>
      </w:r>
    </w:p>
    <w:p w:rsidR="0035680C" w:rsidRPr="005A045E" w:rsidRDefault="00FF497E">
      <w:pPr>
        <w:rPr>
          <w:sz w:val="22"/>
        </w:rPr>
      </w:pPr>
      <w:r w:rsidRPr="005A045E">
        <w:rPr>
          <w:sz w:val="22"/>
        </w:rPr>
        <w:t xml:space="preserve">Step 1: deduct the recyclates and deem them zero emissions. </w:t>
      </w:r>
      <w:r w:rsidR="0098114F" w:rsidRPr="005A045E">
        <w:rPr>
          <w:sz w:val="22"/>
        </w:rPr>
        <w:t>(Zero</w:t>
      </w:r>
      <w:r w:rsidRPr="005A045E">
        <w:rPr>
          <w:sz w:val="22"/>
        </w:rPr>
        <w:t xml:space="preserve"> is wrong but </w:t>
      </w:r>
      <w:r w:rsidR="00BF6C39" w:rsidRPr="005A045E">
        <w:rPr>
          <w:sz w:val="22"/>
        </w:rPr>
        <w:t xml:space="preserve">this is </w:t>
      </w:r>
      <w:r w:rsidRPr="005A045E">
        <w:rPr>
          <w:sz w:val="22"/>
        </w:rPr>
        <w:t>standard procedure and a small term overall</w:t>
      </w:r>
      <w:r w:rsidR="0098114F" w:rsidRPr="005A045E">
        <w:rPr>
          <w:sz w:val="22"/>
        </w:rPr>
        <w:t>)</w:t>
      </w:r>
      <w:r w:rsidRPr="005A045E">
        <w:rPr>
          <w:sz w:val="22"/>
        </w:rPr>
        <w:t>.</w:t>
      </w:r>
    </w:p>
    <w:p w:rsidR="00FF497E" w:rsidRPr="005A045E" w:rsidRDefault="00FF497E">
      <w:pPr>
        <w:rPr>
          <w:sz w:val="22"/>
        </w:rPr>
      </w:pPr>
      <w:r w:rsidRPr="005A045E">
        <w:rPr>
          <w:sz w:val="22"/>
        </w:rPr>
        <w:t>Step 2: calculate the amount of waste expected by all bodies on the site, including all crew, using a national average.</w:t>
      </w:r>
      <w:r w:rsidR="00306008">
        <w:rPr>
          <w:sz w:val="22"/>
        </w:rPr>
        <w:t xml:space="preserve"> We use an Open U</w:t>
      </w:r>
      <w:r w:rsidR="0098114F" w:rsidRPr="005A045E">
        <w:rPr>
          <w:sz w:val="22"/>
        </w:rPr>
        <w:t>niversity figure of 1.1kg per person day.</w:t>
      </w:r>
    </w:p>
    <w:p w:rsidR="00FF497E" w:rsidRPr="005A045E" w:rsidRDefault="00FF497E">
      <w:pPr>
        <w:rPr>
          <w:sz w:val="22"/>
        </w:rPr>
      </w:pPr>
      <w:r w:rsidRPr="005A045E">
        <w:rPr>
          <w:sz w:val="22"/>
        </w:rPr>
        <w:t xml:space="preserve">Step 3: deduct this from the </w:t>
      </w:r>
      <w:r w:rsidR="0098114F" w:rsidRPr="005A045E">
        <w:rPr>
          <w:sz w:val="22"/>
        </w:rPr>
        <w:t>total</w:t>
      </w:r>
    </w:p>
    <w:p w:rsidR="0098114F" w:rsidRPr="005A045E" w:rsidRDefault="0098114F">
      <w:pPr>
        <w:rPr>
          <w:sz w:val="22"/>
        </w:rPr>
      </w:pPr>
      <w:r w:rsidRPr="005A045E">
        <w:rPr>
          <w:sz w:val="22"/>
        </w:rPr>
        <w:t>Step 4: express this as a proportion of the total waste</w:t>
      </w:r>
    </w:p>
    <w:p w:rsidR="0098114F" w:rsidRPr="005A045E" w:rsidRDefault="0098114F">
      <w:pPr>
        <w:rPr>
          <w:sz w:val="22"/>
        </w:rPr>
      </w:pPr>
      <w:r w:rsidRPr="005A045E">
        <w:rPr>
          <w:sz w:val="22"/>
        </w:rPr>
        <w:t>Step 5: allocate emissions Operational: Participant in this ratio.</w:t>
      </w:r>
    </w:p>
    <w:p w:rsidR="0098114F" w:rsidRPr="005A045E" w:rsidRDefault="0098114F">
      <w:pPr>
        <w:rPr>
          <w:sz w:val="22"/>
        </w:rPr>
      </w:pPr>
    </w:p>
    <w:p w:rsidR="001840C2" w:rsidRDefault="001840C2">
      <w:pPr>
        <w:rPr>
          <w:sz w:val="22"/>
        </w:rPr>
      </w:pPr>
      <w:r w:rsidRPr="005A045E">
        <w:rPr>
          <w:sz w:val="22"/>
        </w:rPr>
        <w:t xml:space="preserve">This is not entirely consistent, because we have not actually deducted the ‘expected background waste’ from the Participant Footprint. We do it </w:t>
      </w:r>
      <w:r w:rsidR="00BF6C39" w:rsidRPr="005A045E">
        <w:rPr>
          <w:sz w:val="22"/>
        </w:rPr>
        <w:t xml:space="preserve">this way </w:t>
      </w:r>
      <w:r w:rsidRPr="005A045E">
        <w:rPr>
          <w:sz w:val="22"/>
        </w:rPr>
        <w:t xml:space="preserve">because everyone else does, because it is not a very big item, and because organisers can get some credit for encouraging waste minimisation and recycling. </w:t>
      </w:r>
    </w:p>
    <w:p w:rsidR="001840C2" w:rsidRPr="005A045E" w:rsidRDefault="001840C2">
      <w:pPr>
        <w:rPr>
          <w:sz w:val="22"/>
        </w:rPr>
      </w:pPr>
    </w:p>
    <w:p w:rsidR="00BF6C39" w:rsidRPr="005A045E" w:rsidRDefault="00BF6C39">
      <w:pPr>
        <w:rPr>
          <w:sz w:val="22"/>
        </w:rPr>
      </w:pPr>
      <w:r w:rsidRPr="005A045E">
        <w:rPr>
          <w:sz w:val="22"/>
        </w:rPr>
        <w:t>OTHER ITEMS</w:t>
      </w:r>
    </w:p>
    <w:p w:rsidR="00F50F07" w:rsidRDefault="001840C2">
      <w:pPr>
        <w:rPr>
          <w:sz w:val="22"/>
        </w:rPr>
      </w:pPr>
      <w:r w:rsidRPr="005A045E">
        <w:rPr>
          <w:sz w:val="22"/>
        </w:rPr>
        <w:t>Clearer logic</w:t>
      </w:r>
      <w:r w:rsidR="0098114F" w:rsidRPr="005A045E">
        <w:rPr>
          <w:sz w:val="22"/>
        </w:rPr>
        <w:t xml:space="preserve"> is adopted for food, drink, water</w:t>
      </w:r>
      <w:r w:rsidRPr="005A045E">
        <w:rPr>
          <w:sz w:val="22"/>
        </w:rPr>
        <w:t xml:space="preserve"> consumption</w:t>
      </w:r>
      <w:r w:rsidR="0098114F" w:rsidRPr="005A045E">
        <w:rPr>
          <w:sz w:val="22"/>
        </w:rPr>
        <w:t xml:space="preserve"> and liquid wastes: what appears at the festival is simultaneously </w:t>
      </w:r>
      <w:r w:rsidR="0098114F" w:rsidRPr="005A045E">
        <w:rPr>
          <w:i/>
          <w:sz w:val="22"/>
        </w:rPr>
        <w:t>not</w:t>
      </w:r>
      <w:r w:rsidR="0098114F" w:rsidRPr="005A045E">
        <w:rPr>
          <w:sz w:val="22"/>
        </w:rPr>
        <w:t xml:space="preserve"> appearing elsewhere, and it seems perverse to stick the emissions onto the festival’s account.</w:t>
      </w:r>
      <w:r w:rsidR="001B05BC" w:rsidRPr="005A045E">
        <w:rPr>
          <w:sz w:val="22"/>
        </w:rPr>
        <w:t xml:space="preserve"> For liquid wastes we assume they are much the same as they would have been ‘at home’, except that special arrangements are required to truck the waste to the nearest treatment works. These are measured and allocated, but are very small terms. </w:t>
      </w:r>
    </w:p>
    <w:p w:rsidR="00F50F07" w:rsidRDefault="00F50F07">
      <w:pPr>
        <w:rPr>
          <w:sz w:val="22"/>
        </w:rPr>
      </w:pPr>
    </w:p>
    <w:p w:rsidR="004E0C9E" w:rsidRDefault="001B05BC">
      <w:pPr>
        <w:rPr>
          <w:sz w:val="22"/>
        </w:rPr>
      </w:pPr>
      <w:r w:rsidRPr="005A045E">
        <w:rPr>
          <w:sz w:val="22"/>
        </w:rPr>
        <w:t xml:space="preserve">For food we assume the quantity consumed is the same, </w:t>
      </w:r>
      <w:r w:rsidR="00F50F07">
        <w:rPr>
          <w:sz w:val="22"/>
        </w:rPr>
        <w:t>and the composition of different food types similar to each participant’s customary diet. These assumptions might not be quite right, but it would take a great deal of survey effort to test them, and it seems unlikely they are seriously wrong</w:t>
      </w:r>
      <w:r w:rsidRPr="005A045E">
        <w:rPr>
          <w:sz w:val="22"/>
        </w:rPr>
        <w:t>.</w:t>
      </w:r>
      <w:r w:rsidR="00F50F07">
        <w:rPr>
          <w:sz w:val="22"/>
        </w:rPr>
        <w:t xml:space="preserve"> </w:t>
      </w:r>
    </w:p>
    <w:p w:rsidR="004E0C9E" w:rsidRDefault="004E0C9E">
      <w:pPr>
        <w:rPr>
          <w:sz w:val="22"/>
        </w:rPr>
      </w:pPr>
    </w:p>
    <w:p w:rsidR="00F50F07" w:rsidRDefault="004E0C9E">
      <w:pPr>
        <w:rPr>
          <w:sz w:val="22"/>
        </w:rPr>
      </w:pPr>
      <w:r>
        <w:rPr>
          <w:sz w:val="22"/>
        </w:rPr>
        <w:t xml:space="preserve">Although by convention we exclude food from the analysis, it could become a decarbonisation tool. Consider this: </w:t>
      </w:r>
      <w:proofErr w:type="gramStart"/>
      <w:r>
        <w:rPr>
          <w:sz w:val="22"/>
        </w:rPr>
        <w:t>that emissions</w:t>
      </w:r>
      <w:proofErr w:type="gramEnd"/>
      <w:r>
        <w:rPr>
          <w:sz w:val="22"/>
        </w:rPr>
        <w:t xml:space="preserve"> per head per day from the overall</w:t>
      </w:r>
      <w:r w:rsidR="00F50F07">
        <w:rPr>
          <w:sz w:val="22"/>
        </w:rPr>
        <w:t xml:space="preserve"> </w:t>
      </w:r>
      <w:r>
        <w:rPr>
          <w:sz w:val="22"/>
        </w:rPr>
        <w:t xml:space="preserve">UK food chain are about </w:t>
      </w:r>
      <w:r w:rsidR="006860C6">
        <w:rPr>
          <w:sz w:val="22"/>
        </w:rPr>
        <w:t>5</w:t>
      </w:r>
      <w:r w:rsidR="00914755">
        <w:rPr>
          <w:sz w:val="22"/>
        </w:rPr>
        <w:t xml:space="preserve"> </w:t>
      </w:r>
      <w:r>
        <w:rPr>
          <w:sz w:val="22"/>
        </w:rPr>
        <w:t xml:space="preserve">kgCO2e.  This means that we ‘expect’ food-related emissions </w:t>
      </w:r>
      <w:r w:rsidR="006860C6">
        <w:rPr>
          <w:sz w:val="22"/>
        </w:rPr>
        <w:t xml:space="preserve">(indirect of course) </w:t>
      </w:r>
      <w:r>
        <w:rPr>
          <w:sz w:val="22"/>
        </w:rPr>
        <w:t xml:space="preserve">during the festival be </w:t>
      </w:r>
      <w:r w:rsidR="006860C6">
        <w:rPr>
          <w:sz w:val="22"/>
        </w:rPr>
        <w:t>5</w:t>
      </w:r>
      <w:r>
        <w:rPr>
          <w:sz w:val="22"/>
        </w:rPr>
        <w:t xml:space="preserve">*EPD = about </w:t>
      </w:r>
      <w:r w:rsidR="006860C6">
        <w:rPr>
          <w:sz w:val="22"/>
        </w:rPr>
        <w:t>260</w:t>
      </w:r>
      <w:r>
        <w:rPr>
          <w:sz w:val="22"/>
        </w:rPr>
        <w:t xml:space="preserve"> tonnes</w:t>
      </w:r>
      <w:r w:rsidR="006860C6">
        <w:rPr>
          <w:sz w:val="22"/>
        </w:rPr>
        <w:t>, a very large amount</w:t>
      </w:r>
      <w:r>
        <w:rPr>
          <w:sz w:val="22"/>
        </w:rPr>
        <w:t xml:space="preserve">. </w:t>
      </w:r>
      <w:r w:rsidR="006860C6">
        <w:rPr>
          <w:sz w:val="22"/>
        </w:rPr>
        <w:t>If something like this were accepted as a baseline, the festival could attempt to reduce it by promoting low-carbon foods (mostly having a low content of livestock products).  A reduction of 20% could easily be envisaged, and if verifiable, could be accepted as a carbon credit and deducted from the Participant account (in this case of 54</w:t>
      </w:r>
      <w:r w:rsidR="00914755">
        <w:rPr>
          <w:sz w:val="22"/>
        </w:rPr>
        <w:t xml:space="preserve"> </w:t>
      </w:r>
      <w:r w:rsidR="006860C6">
        <w:rPr>
          <w:sz w:val="22"/>
        </w:rPr>
        <w:t xml:space="preserve">tCO2e, similar to the travel offset). </w:t>
      </w:r>
      <w:proofErr w:type="gramStart"/>
      <w:r w:rsidR="00FC26B9">
        <w:rPr>
          <w:sz w:val="22"/>
        </w:rPr>
        <w:t>Something to think about.</w:t>
      </w:r>
      <w:proofErr w:type="gramEnd"/>
    </w:p>
    <w:p w:rsidR="006860C6" w:rsidRDefault="006860C6">
      <w:pPr>
        <w:rPr>
          <w:sz w:val="22"/>
        </w:rPr>
      </w:pPr>
    </w:p>
    <w:p w:rsidR="00BF6C39" w:rsidRDefault="001B05BC">
      <w:pPr>
        <w:rPr>
          <w:sz w:val="22"/>
        </w:rPr>
      </w:pPr>
      <w:r w:rsidRPr="005A045E">
        <w:rPr>
          <w:sz w:val="22"/>
        </w:rPr>
        <w:t>For alcoholic</w:t>
      </w:r>
      <w:r w:rsidR="00125352" w:rsidRPr="005A045E">
        <w:rPr>
          <w:sz w:val="22"/>
        </w:rPr>
        <w:t xml:space="preserve"> beverages, the amount consumed is about twice the daily per capita average (strangely abstemious for a festival!) so one half of the calculated emissions are allocated, all to the Participant account. </w:t>
      </w:r>
      <w:r w:rsidR="00FC26B9">
        <w:rPr>
          <w:sz w:val="22"/>
        </w:rPr>
        <w:t>None are allocated to the operational account because (formally anyway)</w:t>
      </w:r>
      <w:r w:rsidR="00125352" w:rsidRPr="005A045E">
        <w:rPr>
          <w:sz w:val="22"/>
        </w:rPr>
        <w:t xml:space="preserve"> the consumption of alcohol </w:t>
      </w:r>
      <w:r w:rsidR="00FC26B9">
        <w:rPr>
          <w:sz w:val="22"/>
        </w:rPr>
        <w:t>is not</w:t>
      </w:r>
      <w:r w:rsidR="00125352" w:rsidRPr="005A045E">
        <w:rPr>
          <w:sz w:val="22"/>
        </w:rPr>
        <w:t xml:space="preserve"> an operational requirement of the festival. </w:t>
      </w:r>
    </w:p>
    <w:p w:rsidR="00982579" w:rsidRDefault="00982579">
      <w:pPr>
        <w:rPr>
          <w:sz w:val="22"/>
        </w:rPr>
      </w:pPr>
      <w:r>
        <w:rPr>
          <w:sz w:val="22"/>
        </w:rPr>
        <w:br w:type="page"/>
      </w:r>
    </w:p>
    <w:p w:rsidR="00014512" w:rsidRDefault="00014512"/>
    <w:p w:rsidR="00BF6C39" w:rsidRPr="001A7EAA" w:rsidRDefault="00BF6C39" w:rsidP="001A7EAA">
      <w:pPr>
        <w:jc w:val="center"/>
        <w:rPr>
          <w:sz w:val="32"/>
        </w:rPr>
      </w:pPr>
      <w:r w:rsidRPr="001A7EAA">
        <w:rPr>
          <w:sz w:val="32"/>
        </w:rPr>
        <w:t>DETAILED RESULTS AND CALCULATION STEPS</w:t>
      </w:r>
    </w:p>
    <w:p w:rsidR="00982579" w:rsidRPr="001A7EAA" w:rsidRDefault="001A7EAA" w:rsidP="001A7EAA">
      <w:pPr>
        <w:jc w:val="center"/>
        <w:rPr>
          <w:sz w:val="32"/>
        </w:rPr>
      </w:pPr>
      <w:r>
        <w:rPr>
          <w:sz w:val="32"/>
        </w:rPr>
        <w:t xml:space="preserve">--AND </w:t>
      </w:r>
      <w:r w:rsidR="00982579" w:rsidRPr="001A7EAA">
        <w:rPr>
          <w:sz w:val="32"/>
        </w:rPr>
        <w:t>FURTHER DISCUSSION</w:t>
      </w:r>
    </w:p>
    <w:p w:rsidR="00982579" w:rsidRDefault="00982579"/>
    <w:p w:rsidR="00982579" w:rsidRPr="001A7EAA" w:rsidRDefault="00982579">
      <w:pPr>
        <w:rPr>
          <w:i/>
        </w:rPr>
      </w:pPr>
      <w:r w:rsidRPr="001A7EAA">
        <w:rPr>
          <w:i/>
        </w:rPr>
        <w:t xml:space="preserve">This final section is a ragbag of details for others in the </w:t>
      </w:r>
      <w:proofErr w:type="spellStart"/>
      <w:r w:rsidRPr="001A7EAA">
        <w:rPr>
          <w:i/>
        </w:rPr>
        <w:t>footprinting</w:t>
      </w:r>
      <w:proofErr w:type="spellEnd"/>
      <w:r w:rsidRPr="001A7EAA">
        <w:rPr>
          <w:i/>
        </w:rPr>
        <w:t xml:space="preserve"> or</w:t>
      </w:r>
      <w:r w:rsidR="001A7EAA" w:rsidRPr="001A7EAA">
        <w:rPr>
          <w:i/>
        </w:rPr>
        <w:t xml:space="preserve"> festival communities that like</w:t>
      </w:r>
      <w:r w:rsidRPr="001A7EAA">
        <w:rPr>
          <w:i/>
        </w:rPr>
        <w:t xml:space="preserve"> to chew the fat and look over our shoulders.</w:t>
      </w:r>
    </w:p>
    <w:p w:rsidR="00A3215E" w:rsidRDefault="00A3215E"/>
    <w:p w:rsidR="00A3215E" w:rsidRDefault="00A3215E">
      <w:r>
        <w:t>SUMMARY OF MAJOR TOTALS</w:t>
      </w:r>
    </w:p>
    <w:p w:rsidR="005A045E" w:rsidRDefault="005A045E"/>
    <w:tbl>
      <w:tblPr>
        <w:tblStyle w:val="TableGrid"/>
        <w:tblW w:w="0" w:type="auto"/>
        <w:tblLook w:val="04A0" w:firstRow="1" w:lastRow="0" w:firstColumn="1" w:lastColumn="0" w:noHBand="0" w:noVBand="1"/>
      </w:tblPr>
      <w:tblGrid>
        <w:gridCol w:w="1910"/>
        <w:gridCol w:w="1617"/>
        <w:gridCol w:w="1190"/>
        <w:gridCol w:w="1483"/>
        <w:gridCol w:w="1043"/>
        <w:gridCol w:w="1136"/>
      </w:tblGrid>
      <w:tr w:rsidR="005A045E" w:rsidRPr="005A045E" w:rsidTr="005A045E">
        <w:trPr>
          <w:trHeight w:val="330"/>
        </w:trPr>
        <w:tc>
          <w:tcPr>
            <w:tcW w:w="1456" w:type="dxa"/>
            <w:noWrap/>
            <w:hideMark/>
          </w:tcPr>
          <w:p w:rsidR="005A045E" w:rsidRPr="005A045E" w:rsidRDefault="005A045E"/>
        </w:tc>
        <w:tc>
          <w:tcPr>
            <w:tcW w:w="1234" w:type="dxa"/>
            <w:noWrap/>
            <w:hideMark/>
          </w:tcPr>
          <w:p w:rsidR="005A045E" w:rsidRPr="005A045E" w:rsidRDefault="005A045E">
            <w:r w:rsidRPr="005A045E">
              <w:t>TRANSPORT</w:t>
            </w:r>
          </w:p>
        </w:tc>
        <w:tc>
          <w:tcPr>
            <w:tcW w:w="996" w:type="dxa"/>
            <w:noWrap/>
            <w:hideMark/>
          </w:tcPr>
          <w:p w:rsidR="005A045E" w:rsidRPr="005A045E" w:rsidRDefault="005A045E">
            <w:r w:rsidRPr="005A045E">
              <w:t>ENERGY</w:t>
            </w:r>
          </w:p>
        </w:tc>
        <w:tc>
          <w:tcPr>
            <w:tcW w:w="1067" w:type="dxa"/>
            <w:noWrap/>
            <w:hideMark/>
          </w:tcPr>
          <w:p w:rsidR="005A045E" w:rsidRPr="005A045E" w:rsidRDefault="005A045E">
            <w:r w:rsidRPr="005A045E">
              <w:t>EMBODIED</w:t>
            </w:r>
          </w:p>
        </w:tc>
        <w:tc>
          <w:tcPr>
            <w:tcW w:w="996" w:type="dxa"/>
            <w:noWrap/>
            <w:hideMark/>
          </w:tcPr>
          <w:p w:rsidR="005A045E" w:rsidRPr="005A045E" w:rsidRDefault="005A045E">
            <w:r w:rsidRPr="005A045E">
              <w:t>WASTE</w:t>
            </w:r>
          </w:p>
        </w:tc>
        <w:tc>
          <w:tcPr>
            <w:tcW w:w="1076" w:type="dxa"/>
            <w:noWrap/>
            <w:hideMark/>
          </w:tcPr>
          <w:p w:rsidR="005A045E" w:rsidRPr="005A045E" w:rsidRDefault="005A045E">
            <w:r w:rsidRPr="005A045E">
              <w:t>TOTALS</w:t>
            </w:r>
          </w:p>
        </w:tc>
      </w:tr>
      <w:tr w:rsidR="005A045E" w:rsidRPr="005A045E" w:rsidTr="005A045E">
        <w:trPr>
          <w:trHeight w:val="330"/>
        </w:trPr>
        <w:tc>
          <w:tcPr>
            <w:tcW w:w="1456" w:type="dxa"/>
            <w:noWrap/>
            <w:hideMark/>
          </w:tcPr>
          <w:p w:rsidR="005A045E" w:rsidRPr="005A045E" w:rsidRDefault="005A045E">
            <w:r w:rsidRPr="005A045E">
              <w:t>PARTICIPANTS</w:t>
            </w:r>
          </w:p>
        </w:tc>
        <w:tc>
          <w:tcPr>
            <w:tcW w:w="1234" w:type="dxa"/>
            <w:noWrap/>
            <w:hideMark/>
          </w:tcPr>
          <w:p w:rsidR="005A045E" w:rsidRPr="005A045E" w:rsidRDefault="005A045E" w:rsidP="005A045E">
            <w:r w:rsidRPr="005A045E">
              <w:t>240,510</w:t>
            </w:r>
          </w:p>
        </w:tc>
        <w:tc>
          <w:tcPr>
            <w:tcW w:w="996" w:type="dxa"/>
            <w:noWrap/>
            <w:hideMark/>
          </w:tcPr>
          <w:p w:rsidR="005A045E" w:rsidRPr="005A045E" w:rsidRDefault="005A045E" w:rsidP="005A045E">
            <w:r w:rsidRPr="005A045E">
              <w:t>860</w:t>
            </w:r>
          </w:p>
        </w:tc>
        <w:tc>
          <w:tcPr>
            <w:tcW w:w="1067" w:type="dxa"/>
            <w:noWrap/>
            <w:hideMark/>
          </w:tcPr>
          <w:p w:rsidR="005A045E" w:rsidRPr="005A045E" w:rsidRDefault="005A045E" w:rsidP="005A045E">
            <w:r w:rsidRPr="005A045E">
              <w:t>28,847</w:t>
            </w:r>
          </w:p>
        </w:tc>
        <w:tc>
          <w:tcPr>
            <w:tcW w:w="996" w:type="dxa"/>
            <w:noWrap/>
            <w:hideMark/>
          </w:tcPr>
          <w:p w:rsidR="005A045E" w:rsidRPr="005A045E" w:rsidRDefault="005A045E" w:rsidP="005A045E">
            <w:r w:rsidRPr="005A045E">
              <w:t>12,713</w:t>
            </w:r>
          </w:p>
        </w:tc>
        <w:tc>
          <w:tcPr>
            <w:tcW w:w="1076" w:type="dxa"/>
            <w:noWrap/>
            <w:hideMark/>
          </w:tcPr>
          <w:p w:rsidR="005A045E" w:rsidRPr="005A045E" w:rsidRDefault="005A045E" w:rsidP="005A045E">
            <w:pPr>
              <w:rPr>
                <w:b/>
              </w:rPr>
            </w:pPr>
            <w:r w:rsidRPr="005A045E">
              <w:rPr>
                <w:b/>
              </w:rPr>
              <w:t>282,930</w:t>
            </w:r>
          </w:p>
        </w:tc>
      </w:tr>
      <w:tr w:rsidR="005A045E" w:rsidRPr="005A045E" w:rsidTr="005A045E">
        <w:trPr>
          <w:trHeight w:val="330"/>
        </w:trPr>
        <w:tc>
          <w:tcPr>
            <w:tcW w:w="1456" w:type="dxa"/>
            <w:noWrap/>
            <w:hideMark/>
          </w:tcPr>
          <w:p w:rsidR="005A045E" w:rsidRPr="005A045E" w:rsidRDefault="005A045E">
            <w:r w:rsidRPr="005A045E">
              <w:t>OPERATIONAL</w:t>
            </w:r>
          </w:p>
        </w:tc>
        <w:tc>
          <w:tcPr>
            <w:tcW w:w="1234" w:type="dxa"/>
            <w:noWrap/>
            <w:hideMark/>
          </w:tcPr>
          <w:p w:rsidR="005A045E" w:rsidRPr="005A045E" w:rsidRDefault="005A045E" w:rsidP="005A045E">
            <w:r w:rsidRPr="005A045E">
              <w:t>94,151</w:t>
            </w:r>
          </w:p>
        </w:tc>
        <w:tc>
          <w:tcPr>
            <w:tcW w:w="996" w:type="dxa"/>
            <w:noWrap/>
            <w:hideMark/>
          </w:tcPr>
          <w:p w:rsidR="005A045E" w:rsidRPr="005A045E" w:rsidRDefault="005A045E" w:rsidP="005A045E">
            <w:r w:rsidRPr="005A045E">
              <w:t>21,456</w:t>
            </w:r>
          </w:p>
        </w:tc>
        <w:tc>
          <w:tcPr>
            <w:tcW w:w="1067" w:type="dxa"/>
            <w:noWrap/>
            <w:hideMark/>
          </w:tcPr>
          <w:p w:rsidR="005A045E" w:rsidRPr="005A045E" w:rsidRDefault="005A045E" w:rsidP="005A045E">
            <w:r w:rsidRPr="005A045E">
              <w:t>10,056</w:t>
            </w:r>
          </w:p>
        </w:tc>
        <w:tc>
          <w:tcPr>
            <w:tcW w:w="996" w:type="dxa"/>
            <w:noWrap/>
            <w:hideMark/>
          </w:tcPr>
          <w:p w:rsidR="005A045E" w:rsidRPr="005A045E" w:rsidRDefault="005A045E" w:rsidP="005A045E">
            <w:r w:rsidRPr="005A045E">
              <w:t>1,900</w:t>
            </w:r>
          </w:p>
        </w:tc>
        <w:tc>
          <w:tcPr>
            <w:tcW w:w="1076" w:type="dxa"/>
            <w:noWrap/>
            <w:hideMark/>
          </w:tcPr>
          <w:p w:rsidR="005A045E" w:rsidRPr="005A045E" w:rsidRDefault="005A045E" w:rsidP="005A045E">
            <w:pPr>
              <w:rPr>
                <w:b/>
              </w:rPr>
            </w:pPr>
            <w:r w:rsidRPr="005A045E">
              <w:rPr>
                <w:b/>
              </w:rPr>
              <w:t>127,563</w:t>
            </w:r>
          </w:p>
        </w:tc>
      </w:tr>
      <w:tr w:rsidR="005A045E" w:rsidRPr="005A045E" w:rsidTr="005A045E">
        <w:trPr>
          <w:trHeight w:val="330"/>
        </w:trPr>
        <w:tc>
          <w:tcPr>
            <w:tcW w:w="1456" w:type="dxa"/>
            <w:noWrap/>
            <w:hideMark/>
          </w:tcPr>
          <w:p w:rsidR="005A045E" w:rsidRPr="005A045E" w:rsidRDefault="005A045E">
            <w:r w:rsidRPr="005A045E">
              <w:t>TOTALS</w:t>
            </w:r>
          </w:p>
        </w:tc>
        <w:tc>
          <w:tcPr>
            <w:tcW w:w="1234" w:type="dxa"/>
            <w:noWrap/>
            <w:hideMark/>
          </w:tcPr>
          <w:p w:rsidR="005A045E" w:rsidRPr="005A045E" w:rsidRDefault="005A045E" w:rsidP="005A045E">
            <w:pPr>
              <w:rPr>
                <w:b/>
              </w:rPr>
            </w:pPr>
            <w:r w:rsidRPr="005A045E">
              <w:rPr>
                <w:b/>
              </w:rPr>
              <w:t>334,661</w:t>
            </w:r>
          </w:p>
        </w:tc>
        <w:tc>
          <w:tcPr>
            <w:tcW w:w="996" w:type="dxa"/>
            <w:noWrap/>
            <w:hideMark/>
          </w:tcPr>
          <w:p w:rsidR="005A045E" w:rsidRPr="005A045E" w:rsidRDefault="005A045E" w:rsidP="005A045E">
            <w:pPr>
              <w:rPr>
                <w:b/>
              </w:rPr>
            </w:pPr>
            <w:r w:rsidRPr="005A045E">
              <w:rPr>
                <w:b/>
              </w:rPr>
              <w:t>22,316</w:t>
            </w:r>
          </w:p>
        </w:tc>
        <w:tc>
          <w:tcPr>
            <w:tcW w:w="1067" w:type="dxa"/>
            <w:noWrap/>
            <w:hideMark/>
          </w:tcPr>
          <w:p w:rsidR="005A045E" w:rsidRPr="005A045E" w:rsidRDefault="005A045E" w:rsidP="005A045E">
            <w:pPr>
              <w:rPr>
                <w:b/>
              </w:rPr>
            </w:pPr>
            <w:r w:rsidRPr="005A045E">
              <w:rPr>
                <w:b/>
              </w:rPr>
              <w:t>38,904</w:t>
            </w:r>
          </w:p>
        </w:tc>
        <w:tc>
          <w:tcPr>
            <w:tcW w:w="996" w:type="dxa"/>
            <w:noWrap/>
            <w:hideMark/>
          </w:tcPr>
          <w:p w:rsidR="005A045E" w:rsidRPr="005A045E" w:rsidRDefault="005A045E" w:rsidP="005A045E">
            <w:pPr>
              <w:rPr>
                <w:b/>
              </w:rPr>
            </w:pPr>
            <w:r w:rsidRPr="005A045E">
              <w:rPr>
                <w:b/>
              </w:rPr>
              <w:t>14,613</w:t>
            </w:r>
          </w:p>
        </w:tc>
        <w:tc>
          <w:tcPr>
            <w:tcW w:w="1076" w:type="dxa"/>
            <w:noWrap/>
            <w:hideMark/>
          </w:tcPr>
          <w:p w:rsidR="005A045E" w:rsidRPr="005A045E" w:rsidRDefault="005A045E" w:rsidP="005A045E">
            <w:pPr>
              <w:rPr>
                <w:b/>
              </w:rPr>
            </w:pPr>
            <w:r w:rsidRPr="005A045E">
              <w:rPr>
                <w:b/>
              </w:rPr>
              <w:t>410,494</w:t>
            </w:r>
          </w:p>
        </w:tc>
      </w:tr>
    </w:tbl>
    <w:p w:rsidR="005A045E" w:rsidRDefault="005A045E"/>
    <w:p w:rsidR="005A045E" w:rsidRPr="007E1212" w:rsidRDefault="005A045E" w:rsidP="005A045E">
      <w:pPr>
        <w:rPr>
          <w:sz w:val="22"/>
          <w:szCs w:val="22"/>
        </w:rPr>
      </w:pPr>
      <w:r w:rsidRPr="007E1212">
        <w:rPr>
          <w:sz w:val="22"/>
          <w:szCs w:val="22"/>
        </w:rPr>
        <w:t>TRA</w:t>
      </w:r>
      <w:r w:rsidR="00A3215E">
        <w:rPr>
          <w:sz w:val="22"/>
          <w:szCs w:val="22"/>
        </w:rPr>
        <w:t>NSPORT</w:t>
      </w:r>
    </w:p>
    <w:p w:rsidR="005A045E" w:rsidRDefault="005A045E" w:rsidP="005A045E">
      <w:pPr>
        <w:rPr>
          <w:sz w:val="22"/>
          <w:szCs w:val="22"/>
        </w:rPr>
      </w:pPr>
      <w:r w:rsidRPr="007E1212">
        <w:rPr>
          <w:sz w:val="22"/>
          <w:szCs w:val="22"/>
        </w:rPr>
        <w:t>Travel emissions certainly dominate the footprint</w:t>
      </w:r>
      <w:r w:rsidR="00A3215E">
        <w:rPr>
          <w:sz w:val="22"/>
          <w:szCs w:val="22"/>
        </w:rPr>
        <w:t>.</w:t>
      </w:r>
      <w:r>
        <w:rPr>
          <w:sz w:val="22"/>
          <w:szCs w:val="22"/>
        </w:rPr>
        <w:t xml:space="preserve"> By 2010 the Shambala F</w:t>
      </w:r>
      <w:r w:rsidRPr="007E1212">
        <w:rPr>
          <w:sz w:val="22"/>
          <w:szCs w:val="22"/>
        </w:rPr>
        <w:t xml:space="preserve">estival had developed a sophisticated registration and tracking system for each vehicle entering the site, and post-codes were used as a reasonable proxy for mileage travelled. The vehicles were also classified into different types and users, and this has generated a reliable and fairly accurate data-set. </w:t>
      </w:r>
      <w:r w:rsidR="00890672">
        <w:rPr>
          <w:sz w:val="22"/>
          <w:szCs w:val="22"/>
        </w:rPr>
        <w:t xml:space="preserve"> The table here shows the statistics available:</w:t>
      </w:r>
    </w:p>
    <w:tbl>
      <w:tblPr>
        <w:tblStyle w:val="TableGrid"/>
        <w:tblW w:w="0" w:type="auto"/>
        <w:jc w:val="center"/>
        <w:tblLayout w:type="fixed"/>
        <w:tblLook w:val="04A0" w:firstRow="1" w:lastRow="0" w:firstColumn="1" w:lastColumn="0" w:noHBand="0" w:noVBand="1"/>
      </w:tblPr>
      <w:tblGrid>
        <w:gridCol w:w="1592"/>
        <w:gridCol w:w="622"/>
        <w:gridCol w:w="857"/>
        <w:gridCol w:w="817"/>
        <w:gridCol w:w="624"/>
        <w:gridCol w:w="726"/>
        <w:gridCol w:w="798"/>
        <w:gridCol w:w="1004"/>
        <w:gridCol w:w="1482"/>
      </w:tblGrid>
      <w:tr w:rsidR="00890672" w:rsidRPr="00890672" w:rsidTr="00890672">
        <w:trPr>
          <w:trHeight w:val="765"/>
          <w:jc w:val="center"/>
        </w:trPr>
        <w:tc>
          <w:tcPr>
            <w:tcW w:w="1592" w:type="dxa"/>
            <w:noWrap/>
            <w:vAlign w:val="center"/>
            <w:hideMark/>
          </w:tcPr>
          <w:p w:rsidR="00890672" w:rsidRPr="00890672" w:rsidRDefault="00890672" w:rsidP="00890672">
            <w:pPr>
              <w:jc w:val="center"/>
              <w:rPr>
                <w:sz w:val="16"/>
                <w:szCs w:val="22"/>
              </w:rPr>
            </w:pPr>
          </w:p>
        </w:tc>
        <w:tc>
          <w:tcPr>
            <w:tcW w:w="622" w:type="dxa"/>
            <w:vAlign w:val="center"/>
            <w:hideMark/>
          </w:tcPr>
          <w:p w:rsidR="00890672" w:rsidRPr="00890672" w:rsidRDefault="00890672" w:rsidP="00890672">
            <w:pPr>
              <w:jc w:val="center"/>
              <w:rPr>
                <w:sz w:val="16"/>
                <w:szCs w:val="22"/>
              </w:rPr>
            </w:pPr>
            <w:r w:rsidRPr="00890672">
              <w:rPr>
                <w:sz w:val="16"/>
                <w:szCs w:val="22"/>
              </w:rPr>
              <w:t># of vehicle trips</w:t>
            </w:r>
          </w:p>
        </w:tc>
        <w:tc>
          <w:tcPr>
            <w:tcW w:w="857" w:type="dxa"/>
            <w:vAlign w:val="center"/>
            <w:hideMark/>
          </w:tcPr>
          <w:p w:rsidR="00890672" w:rsidRPr="00890672" w:rsidRDefault="00890672" w:rsidP="00890672">
            <w:pPr>
              <w:jc w:val="center"/>
              <w:rPr>
                <w:sz w:val="16"/>
                <w:szCs w:val="22"/>
              </w:rPr>
            </w:pPr>
            <w:r w:rsidRPr="00890672">
              <w:rPr>
                <w:sz w:val="16"/>
                <w:szCs w:val="22"/>
              </w:rPr>
              <w:t>Type of vehicle</w:t>
            </w:r>
          </w:p>
        </w:tc>
        <w:tc>
          <w:tcPr>
            <w:tcW w:w="817" w:type="dxa"/>
            <w:vAlign w:val="center"/>
            <w:hideMark/>
          </w:tcPr>
          <w:p w:rsidR="00890672" w:rsidRPr="00890672" w:rsidRDefault="00890672" w:rsidP="00890672">
            <w:pPr>
              <w:jc w:val="center"/>
              <w:rPr>
                <w:sz w:val="16"/>
                <w:szCs w:val="22"/>
              </w:rPr>
            </w:pPr>
            <w:r w:rsidRPr="00890672">
              <w:rPr>
                <w:sz w:val="16"/>
                <w:szCs w:val="22"/>
              </w:rPr>
              <w:t>Total distance</w:t>
            </w:r>
          </w:p>
        </w:tc>
        <w:tc>
          <w:tcPr>
            <w:tcW w:w="624" w:type="dxa"/>
            <w:vAlign w:val="center"/>
            <w:hideMark/>
          </w:tcPr>
          <w:p w:rsidR="00890672" w:rsidRPr="00890672" w:rsidRDefault="00890672" w:rsidP="00890672">
            <w:pPr>
              <w:jc w:val="center"/>
              <w:rPr>
                <w:sz w:val="16"/>
                <w:szCs w:val="22"/>
              </w:rPr>
            </w:pPr>
            <w:proofErr w:type="spellStart"/>
            <w:r w:rsidRPr="00890672">
              <w:rPr>
                <w:sz w:val="16"/>
                <w:szCs w:val="22"/>
              </w:rPr>
              <w:t>Avg</w:t>
            </w:r>
            <w:proofErr w:type="spellEnd"/>
            <w:r w:rsidRPr="00890672">
              <w:rPr>
                <w:sz w:val="16"/>
                <w:szCs w:val="22"/>
              </w:rPr>
              <w:t xml:space="preserve"> distance </w:t>
            </w:r>
            <w:proofErr w:type="spellStart"/>
            <w:r w:rsidRPr="00890672">
              <w:rPr>
                <w:sz w:val="16"/>
                <w:szCs w:val="22"/>
              </w:rPr>
              <w:t>Rtn</w:t>
            </w:r>
            <w:proofErr w:type="spellEnd"/>
          </w:p>
        </w:tc>
        <w:tc>
          <w:tcPr>
            <w:tcW w:w="726" w:type="dxa"/>
            <w:vAlign w:val="center"/>
            <w:hideMark/>
          </w:tcPr>
          <w:p w:rsidR="00890672" w:rsidRPr="00890672" w:rsidRDefault="00890672" w:rsidP="00890672">
            <w:pPr>
              <w:jc w:val="center"/>
              <w:rPr>
                <w:sz w:val="16"/>
                <w:szCs w:val="22"/>
              </w:rPr>
            </w:pPr>
            <w:r w:rsidRPr="00890672">
              <w:rPr>
                <w:sz w:val="16"/>
                <w:szCs w:val="22"/>
              </w:rPr>
              <w:t xml:space="preserve">Km </w:t>
            </w:r>
            <w:proofErr w:type="spellStart"/>
            <w:r w:rsidRPr="00890672">
              <w:rPr>
                <w:sz w:val="16"/>
                <w:szCs w:val="22"/>
              </w:rPr>
              <w:t>conv</w:t>
            </w:r>
            <w:proofErr w:type="spellEnd"/>
          </w:p>
        </w:tc>
        <w:tc>
          <w:tcPr>
            <w:tcW w:w="798" w:type="dxa"/>
            <w:vAlign w:val="center"/>
            <w:hideMark/>
          </w:tcPr>
          <w:p w:rsidR="00890672" w:rsidRPr="00890672" w:rsidRDefault="00890672" w:rsidP="00890672">
            <w:pPr>
              <w:jc w:val="center"/>
              <w:rPr>
                <w:sz w:val="16"/>
                <w:szCs w:val="22"/>
              </w:rPr>
            </w:pPr>
            <w:r>
              <w:rPr>
                <w:sz w:val="16"/>
                <w:szCs w:val="22"/>
              </w:rPr>
              <w:t>Emission factor</w:t>
            </w:r>
          </w:p>
        </w:tc>
        <w:tc>
          <w:tcPr>
            <w:tcW w:w="1004" w:type="dxa"/>
            <w:vAlign w:val="center"/>
            <w:hideMark/>
          </w:tcPr>
          <w:p w:rsidR="00890672" w:rsidRPr="00890672" w:rsidRDefault="00890672" w:rsidP="00890672">
            <w:pPr>
              <w:jc w:val="center"/>
              <w:rPr>
                <w:sz w:val="16"/>
                <w:szCs w:val="22"/>
              </w:rPr>
            </w:pPr>
            <w:r>
              <w:rPr>
                <w:sz w:val="16"/>
                <w:szCs w:val="22"/>
              </w:rPr>
              <w:t>Emissions</w:t>
            </w:r>
          </w:p>
        </w:tc>
        <w:tc>
          <w:tcPr>
            <w:tcW w:w="1482" w:type="dxa"/>
            <w:noWrap/>
            <w:vAlign w:val="center"/>
            <w:hideMark/>
          </w:tcPr>
          <w:p w:rsidR="00890672" w:rsidRPr="00890672" w:rsidRDefault="00890672" w:rsidP="00890672">
            <w:pPr>
              <w:jc w:val="center"/>
              <w:rPr>
                <w:sz w:val="16"/>
                <w:szCs w:val="22"/>
              </w:rPr>
            </w:pPr>
          </w:p>
        </w:tc>
      </w:tr>
      <w:tr w:rsidR="00890672" w:rsidRPr="00890672" w:rsidTr="00890672">
        <w:trPr>
          <w:trHeight w:val="314"/>
          <w:jc w:val="center"/>
        </w:trPr>
        <w:tc>
          <w:tcPr>
            <w:tcW w:w="4512" w:type="dxa"/>
            <w:gridSpan w:val="5"/>
            <w:vAlign w:val="center"/>
            <w:hideMark/>
          </w:tcPr>
          <w:p w:rsidR="00890672" w:rsidRPr="00890672" w:rsidRDefault="00890672" w:rsidP="00890672">
            <w:pPr>
              <w:jc w:val="center"/>
              <w:rPr>
                <w:b/>
                <w:bCs/>
                <w:sz w:val="16"/>
                <w:szCs w:val="22"/>
              </w:rPr>
            </w:pPr>
            <w:r w:rsidRPr="00890672">
              <w:rPr>
                <w:b/>
                <w:bCs/>
                <w:sz w:val="16"/>
                <w:szCs w:val="22"/>
              </w:rPr>
              <w:t>CREW DATA</w:t>
            </w:r>
          </w:p>
        </w:tc>
        <w:tc>
          <w:tcPr>
            <w:tcW w:w="726" w:type="dxa"/>
            <w:noWrap/>
            <w:vAlign w:val="center"/>
            <w:hideMark/>
          </w:tcPr>
          <w:p w:rsidR="00890672" w:rsidRPr="00890672" w:rsidRDefault="00890672" w:rsidP="00890672">
            <w:pPr>
              <w:jc w:val="center"/>
              <w:rPr>
                <w:sz w:val="16"/>
                <w:szCs w:val="22"/>
              </w:rPr>
            </w:pPr>
          </w:p>
        </w:tc>
        <w:tc>
          <w:tcPr>
            <w:tcW w:w="798" w:type="dxa"/>
            <w:vAlign w:val="center"/>
            <w:hideMark/>
          </w:tcPr>
          <w:p w:rsidR="00890672" w:rsidRPr="00890672" w:rsidRDefault="00890672" w:rsidP="00890672">
            <w:pPr>
              <w:jc w:val="center"/>
              <w:rPr>
                <w:b/>
                <w:bCs/>
                <w:sz w:val="16"/>
                <w:szCs w:val="22"/>
              </w:rPr>
            </w:pPr>
          </w:p>
        </w:tc>
        <w:tc>
          <w:tcPr>
            <w:tcW w:w="1004" w:type="dxa"/>
            <w:vAlign w:val="center"/>
            <w:hideMark/>
          </w:tcPr>
          <w:p w:rsidR="00890672" w:rsidRPr="00890672" w:rsidRDefault="00890672" w:rsidP="00890672">
            <w:pPr>
              <w:jc w:val="center"/>
              <w:rPr>
                <w:b/>
                <w:bCs/>
                <w:sz w:val="16"/>
                <w:szCs w:val="22"/>
              </w:rPr>
            </w:pPr>
          </w:p>
        </w:tc>
        <w:tc>
          <w:tcPr>
            <w:tcW w:w="1482" w:type="dxa"/>
            <w:noWrap/>
            <w:vAlign w:val="center"/>
            <w:hideMark/>
          </w:tcPr>
          <w:p w:rsidR="00890672" w:rsidRPr="00890672" w:rsidRDefault="00890672" w:rsidP="00890672">
            <w:pPr>
              <w:jc w:val="center"/>
              <w:rPr>
                <w:sz w:val="16"/>
                <w:szCs w:val="22"/>
              </w:rPr>
            </w:pPr>
          </w:p>
        </w:tc>
      </w:tr>
      <w:tr w:rsidR="00890672" w:rsidRPr="00890672" w:rsidTr="00890672">
        <w:trPr>
          <w:trHeight w:val="255"/>
          <w:jc w:val="center"/>
        </w:trPr>
        <w:tc>
          <w:tcPr>
            <w:tcW w:w="1592" w:type="dxa"/>
            <w:vAlign w:val="center"/>
            <w:hideMark/>
          </w:tcPr>
          <w:p w:rsidR="00890672" w:rsidRPr="00890672" w:rsidRDefault="00890672" w:rsidP="00890672">
            <w:pPr>
              <w:jc w:val="center"/>
              <w:rPr>
                <w:sz w:val="16"/>
                <w:szCs w:val="22"/>
              </w:rPr>
            </w:pPr>
            <w:r w:rsidRPr="00890672">
              <w:rPr>
                <w:sz w:val="16"/>
                <w:szCs w:val="22"/>
              </w:rPr>
              <w:t>Red (Staff) Parking</w:t>
            </w:r>
          </w:p>
        </w:tc>
        <w:tc>
          <w:tcPr>
            <w:tcW w:w="622" w:type="dxa"/>
            <w:vAlign w:val="center"/>
            <w:hideMark/>
          </w:tcPr>
          <w:p w:rsidR="00890672" w:rsidRPr="00890672" w:rsidRDefault="00890672" w:rsidP="00890672">
            <w:pPr>
              <w:jc w:val="center"/>
              <w:rPr>
                <w:sz w:val="16"/>
                <w:szCs w:val="22"/>
              </w:rPr>
            </w:pPr>
            <w:r w:rsidRPr="00890672">
              <w:rPr>
                <w:sz w:val="16"/>
                <w:szCs w:val="22"/>
              </w:rPr>
              <w:t>539</w:t>
            </w:r>
          </w:p>
        </w:tc>
        <w:tc>
          <w:tcPr>
            <w:tcW w:w="857" w:type="dxa"/>
            <w:vAlign w:val="center"/>
            <w:hideMark/>
          </w:tcPr>
          <w:p w:rsidR="00890672" w:rsidRPr="00890672" w:rsidRDefault="00890672" w:rsidP="00890672">
            <w:pPr>
              <w:jc w:val="center"/>
              <w:rPr>
                <w:sz w:val="16"/>
                <w:szCs w:val="22"/>
              </w:rPr>
            </w:pPr>
            <w:r w:rsidRPr="00890672">
              <w:rPr>
                <w:sz w:val="16"/>
                <w:szCs w:val="22"/>
              </w:rPr>
              <w:t>Car</w:t>
            </w:r>
          </w:p>
        </w:tc>
        <w:tc>
          <w:tcPr>
            <w:tcW w:w="817" w:type="dxa"/>
            <w:vAlign w:val="center"/>
            <w:hideMark/>
          </w:tcPr>
          <w:p w:rsidR="00890672" w:rsidRPr="00890672" w:rsidRDefault="00890672" w:rsidP="00890672">
            <w:pPr>
              <w:jc w:val="center"/>
              <w:rPr>
                <w:sz w:val="16"/>
                <w:szCs w:val="22"/>
              </w:rPr>
            </w:pPr>
            <w:r w:rsidRPr="00890672">
              <w:rPr>
                <w:sz w:val="16"/>
                <w:szCs w:val="22"/>
              </w:rPr>
              <w:t>115724</w:t>
            </w:r>
          </w:p>
        </w:tc>
        <w:tc>
          <w:tcPr>
            <w:tcW w:w="624" w:type="dxa"/>
            <w:vAlign w:val="center"/>
            <w:hideMark/>
          </w:tcPr>
          <w:p w:rsidR="00890672" w:rsidRPr="00890672" w:rsidRDefault="00890672" w:rsidP="00890672">
            <w:pPr>
              <w:jc w:val="center"/>
              <w:rPr>
                <w:sz w:val="16"/>
                <w:szCs w:val="22"/>
              </w:rPr>
            </w:pPr>
            <w:r w:rsidRPr="00890672">
              <w:rPr>
                <w:sz w:val="16"/>
                <w:szCs w:val="22"/>
              </w:rPr>
              <w:t>215</w:t>
            </w:r>
          </w:p>
        </w:tc>
        <w:tc>
          <w:tcPr>
            <w:tcW w:w="726" w:type="dxa"/>
            <w:noWrap/>
            <w:vAlign w:val="center"/>
            <w:hideMark/>
          </w:tcPr>
          <w:p w:rsidR="00890672" w:rsidRPr="00890672" w:rsidRDefault="00890672" w:rsidP="00890672">
            <w:pPr>
              <w:jc w:val="center"/>
              <w:rPr>
                <w:sz w:val="16"/>
                <w:szCs w:val="22"/>
              </w:rPr>
            </w:pPr>
            <w:r w:rsidRPr="00890672">
              <w:rPr>
                <w:sz w:val="16"/>
                <w:szCs w:val="22"/>
              </w:rPr>
              <w:t>186316</w:t>
            </w:r>
          </w:p>
        </w:tc>
        <w:tc>
          <w:tcPr>
            <w:tcW w:w="798" w:type="dxa"/>
            <w:noWrap/>
            <w:vAlign w:val="center"/>
            <w:hideMark/>
          </w:tcPr>
          <w:p w:rsidR="00890672" w:rsidRPr="00890672" w:rsidRDefault="00890672" w:rsidP="00890672">
            <w:pPr>
              <w:jc w:val="center"/>
              <w:rPr>
                <w:sz w:val="16"/>
                <w:szCs w:val="22"/>
              </w:rPr>
            </w:pPr>
            <w:r w:rsidRPr="00890672">
              <w:rPr>
                <w:sz w:val="16"/>
                <w:szCs w:val="22"/>
              </w:rPr>
              <w:t>208</w:t>
            </w:r>
          </w:p>
        </w:tc>
        <w:tc>
          <w:tcPr>
            <w:tcW w:w="1004" w:type="dxa"/>
            <w:vAlign w:val="center"/>
            <w:hideMark/>
          </w:tcPr>
          <w:p w:rsidR="00890672" w:rsidRPr="00890672" w:rsidRDefault="00890672" w:rsidP="00890672">
            <w:pPr>
              <w:jc w:val="center"/>
              <w:rPr>
                <w:sz w:val="16"/>
                <w:szCs w:val="22"/>
              </w:rPr>
            </w:pPr>
            <w:r w:rsidRPr="00890672">
              <w:rPr>
                <w:sz w:val="16"/>
                <w:szCs w:val="22"/>
              </w:rPr>
              <w:t>38754</w:t>
            </w:r>
          </w:p>
        </w:tc>
        <w:tc>
          <w:tcPr>
            <w:tcW w:w="1482" w:type="dxa"/>
            <w:noWrap/>
            <w:vAlign w:val="center"/>
            <w:hideMark/>
          </w:tcPr>
          <w:p w:rsidR="00890672" w:rsidRPr="00890672" w:rsidRDefault="00890672" w:rsidP="00890672">
            <w:pPr>
              <w:jc w:val="center"/>
              <w:rPr>
                <w:sz w:val="16"/>
                <w:szCs w:val="22"/>
              </w:rPr>
            </w:pPr>
          </w:p>
        </w:tc>
      </w:tr>
      <w:tr w:rsidR="00890672" w:rsidRPr="00890672" w:rsidTr="00890672">
        <w:trPr>
          <w:trHeight w:val="255"/>
          <w:jc w:val="center"/>
        </w:trPr>
        <w:tc>
          <w:tcPr>
            <w:tcW w:w="1592" w:type="dxa"/>
            <w:vAlign w:val="center"/>
            <w:hideMark/>
          </w:tcPr>
          <w:p w:rsidR="00890672" w:rsidRPr="00890672" w:rsidRDefault="00890672" w:rsidP="00890672">
            <w:pPr>
              <w:jc w:val="center"/>
              <w:rPr>
                <w:sz w:val="16"/>
                <w:szCs w:val="22"/>
              </w:rPr>
            </w:pPr>
            <w:r w:rsidRPr="00890672">
              <w:rPr>
                <w:sz w:val="16"/>
                <w:szCs w:val="22"/>
              </w:rPr>
              <w:t>Build &amp; Break</w:t>
            </w:r>
          </w:p>
        </w:tc>
        <w:tc>
          <w:tcPr>
            <w:tcW w:w="622" w:type="dxa"/>
            <w:vAlign w:val="center"/>
            <w:hideMark/>
          </w:tcPr>
          <w:p w:rsidR="00890672" w:rsidRPr="00890672" w:rsidRDefault="00890672" w:rsidP="00890672">
            <w:pPr>
              <w:jc w:val="center"/>
              <w:rPr>
                <w:sz w:val="16"/>
                <w:szCs w:val="22"/>
              </w:rPr>
            </w:pPr>
            <w:r w:rsidRPr="00890672">
              <w:rPr>
                <w:sz w:val="16"/>
                <w:szCs w:val="22"/>
              </w:rPr>
              <w:t>106</w:t>
            </w:r>
          </w:p>
        </w:tc>
        <w:tc>
          <w:tcPr>
            <w:tcW w:w="857" w:type="dxa"/>
            <w:vAlign w:val="center"/>
            <w:hideMark/>
          </w:tcPr>
          <w:p w:rsidR="00890672" w:rsidRPr="00890672" w:rsidRDefault="00890672" w:rsidP="00890672">
            <w:pPr>
              <w:jc w:val="center"/>
              <w:rPr>
                <w:sz w:val="16"/>
                <w:szCs w:val="22"/>
              </w:rPr>
            </w:pPr>
            <w:r w:rsidRPr="00890672">
              <w:rPr>
                <w:sz w:val="16"/>
                <w:szCs w:val="22"/>
              </w:rPr>
              <w:t>Car</w:t>
            </w:r>
          </w:p>
        </w:tc>
        <w:tc>
          <w:tcPr>
            <w:tcW w:w="817" w:type="dxa"/>
            <w:vAlign w:val="center"/>
            <w:hideMark/>
          </w:tcPr>
          <w:p w:rsidR="00890672" w:rsidRPr="00890672" w:rsidRDefault="00890672" w:rsidP="00890672">
            <w:pPr>
              <w:jc w:val="center"/>
              <w:rPr>
                <w:sz w:val="16"/>
                <w:szCs w:val="22"/>
              </w:rPr>
            </w:pPr>
            <w:r w:rsidRPr="00890672">
              <w:rPr>
                <w:sz w:val="16"/>
                <w:szCs w:val="22"/>
              </w:rPr>
              <w:t>31157</w:t>
            </w:r>
          </w:p>
        </w:tc>
        <w:tc>
          <w:tcPr>
            <w:tcW w:w="624" w:type="dxa"/>
            <w:vAlign w:val="center"/>
            <w:hideMark/>
          </w:tcPr>
          <w:p w:rsidR="00890672" w:rsidRPr="00890672" w:rsidRDefault="00890672" w:rsidP="00890672">
            <w:pPr>
              <w:jc w:val="center"/>
              <w:rPr>
                <w:sz w:val="16"/>
                <w:szCs w:val="22"/>
              </w:rPr>
            </w:pPr>
            <w:r w:rsidRPr="00890672">
              <w:rPr>
                <w:sz w:val="16"/>
                <w:szCs w:val="22"/>
              </w:rPr>
              <w:t>294</w:t>
            </w:r>
          </w:p>
        </w:tc>
        <w:tc>
          <w:tcPr>
            <w:tcW w:w="726" w:type="dxa"/>
            <w:noWrap/>
            <w:vAlign w:val="center"/>
            <w:hideMark/>
          </w:tcPr>
          <w:p w:rsidR="00890672" w:rsidRPr="00890672" w:rsidRDefault="00890672" w:rsidP="00890672">
            <w:pPr>
              <w:jc w:val="center"/>
              <w:rPr>
                <w:sz w:val="16"/>
                <w:szCs w:val="22"/>
              </w:rPr>
            </w:pPr>
            <w:r w:rsidRPr="00890672">
              <w:rPr>
                <w:sz w:val="16"/>
                <w:szCs w:val="22"/>
              </w:rPr>
              <w:t>50163</w:t>
            </w:r>
          </w:p>
        </w:tc>
        <w:tc>
          <w:tcPr>
            <w:tcW w:w="798" w:type="dxa"/>
            <w:noWrap/>
            <w:vAlign w:val="center"/>
            <w:hideMark/>
          </w:tcPr>
          <w:p w:rsidR="00890672" w:rsidRPr="00890672" w:rsidRDefault="00890672" w:rsidP="00890672">
            <w:pPr>
              <w:jc w:val="center"/>
              <w:rPr>
                <w:sz w:val="16"/>
                <w:szCs w:val="22"/>
              </w:rPr>
            </w:pPr>
            <w:r w:rsidRPr="00890672">
              <w:rPr>
                <w:sz w:val="16"/>
                <w:szCs w:val="22"/>
              </w:rPr>
              <w:t>208</w:t>
            </w:r>
          </w:p>
        </w:tc>
        <w:tc>
          <w:tcPr>
            <w:tcW w:w="1004" w:type="dxa"/>
            <w:vAlign w:val="center"/>
            <w:hideMark/>
          </w:tcPr>
          <w:p w:rsidR="00890672" w:rsidRPr="00890672" w:rsidRDefault="00890672" w:rsidP="00890672">
            <w:pPr>
              <w:jc w:val="center"/>
              <w:rPr>
                <w:sz w:val="16"/>
                <w:szCs w:val="22"/>
              </w:rPr>
            </w:pPr>
            <w:r w:rsidRPr="00890672">
              <w:rPr>
                <w:sz w:val="16"/>
                <w:szCs w:val="22"/>
              </w:rPr>
              <w:t>10434</w:t>
            </w:r>
          </w:p>
        </w:tc>
        <w:tc>
          <w:tcPr>
            <w:tcW w:w="1482" w:type="dxa"/>
            <w:noWrap/>
            <w:vAlign w:val="center"/>
            <w:hideMark/>
          </w:tcPr>
          <w:p w:rsidR="00890672" w:rsidRPr="00890672" w:rsidRDefault="00890672" w:rsidP="00890672">
            <w:pPr>
              <w:jc w:val="center"/>
              <w:rPr>
                <w:sz w:val="16"/>
                <w:szCs w:val="22"/>
              </w:rPr>
            </w:pPr>
          </w:p>
        </w:tc>
      </w:tr>
      <w:tr w:rsidR="00890672" w:rsidRPr="00890672" w:rsidTr="00890672">
        <w:trPr>
          <w:trHeight w:val="255"/>
          <w:jc w:val="center"/>
        </w:trPr>
        <w:tc>
          <w:tcPr>
            <w:tcW w:w="1592" w:type="dxa"/>
            <w:vAlign w:val="center"/>
            <w:hideMark/>
          </w:tcPr>
          <w:p w:rsidR="00890672" w:rsidRPr="00890672" w:rsidRDefault="00890672" w:rsidP="00890672">
            <w:pPr>
              <w:jc w:val="center"/>
              <w:rPr>
                <w:sz w:val="16"/>
                <w:szCs w:val="22"/>
              </w:rPr>
            </w:pPr>
            <w:r w:rsidRPr="00890672">
              <w:rPr>
                <w:sz w:val="16"/>
                <w:szCs w:val="22"/>
              </w:rPr>
              <w:t>Camper Van Field</w:t>
            </w:r>
          </w:p>
        </w:tc>
        <w:tc>
          <w:tcPr>
            <w:tcW w:w="622" w:type="dxa"/>
            <w:vAlign w:val="center"/>
            <w:hideMark/>
          </w:tcPr>
          <w:p w:rsidR="00890672" w:rsidRPr="00890672" w:rsidRDefault="00890672" w:rsidP="00890672">
            <w:pPr>
              <w:jc w:val="center"/>
              <w:rPr>
                <w:sz w:val="16"/>
                <w:szCs w:val="22"/>
              </w:rPr>
            </w:pPr>
            <w:r w:rsidRPr="00890672">
              <w:rPr>
                <w:sz w:val="16"/>
                <w:szCs w:val="22"/>
              </w:rPr>
              <w:t>141</w:t>
            </w:r>
          </w:p>
        </w:tc>
        <w:tc>
          <w:tcPr>
            <w:tcW w:w="857" w:type="dxa"/>
            <w:vAlign w:val="center"/>
            <w:hideMark/>
          </w:tcPr>
          <w:p w:rsidR="00890672" w:rsidRPr="00890672" w:rsidRDefault="00890672" w:rsidP="00890672">
            <w:pPr>
              <w:jc w:val="center"/>
              <w:rPr>
                <w:sz w:val="16"/>
                <w:szCs w:val="22"/>
              </w:rPr>
            </w:pPr>
            <w:r w:rsidRPr="00890672">
              <w:rPr>
                <w:sz w:val="16"/>
                <w:szCs w:val="22"/>
              </w:rPr>
              <w:t>Van</w:t>
            </w:r>
          </w:p>
        </w:tc>
        <w:tc>
          <w:tcPr>
            <w:tcW w:w="817" w:type="dxa"/>
            <w:vAlign w:val="center"/>
            <w:hideMark/>
          </w:tcPr>
          <w:p w:rsidR="00890672" w:rsidRPr="00890672" w:rsidRDefault="00890672" w:rsidP="00890672">
            <w:pPr>
              <w:jc w:val="center"/>
              <w:rPr>
                <w:sz w:val="16"/>
                <w:szCs w:val="22"/>
              </w:rPr>
            </w:pPr>
            <w:r w:rsidRPr="00890672">
              <w:rPr>
                <w:sz w:val="16"/>
                <w:szCs w:val="22"/>
              </w:rPr>
              <w:t>35512</w:t>
            </w:r>
          </w:p>
        </w:tc>
        <w:tc>
          <w:tcPr>
            <w:tcW w:w="624" w:type="dxa"/>
            <w:vAlign w:val="center"/>
            <w:hideMark/>
          </w:tcPr>
          <w:p w:rsidR="00890672" w:rsidRPr="00890672" w:rsidRDefault="00890672" w:rsidP="00890672">
            <w:pPr>
              <w:jc w:val="center"/>
              <w:rPr>
                <w:sz w:val="16"/>
                <w:szCs w:val="22"/>
              </w:rPr>
            </w:pPr>
            <w:r w:rsidRPr="00890672">
              <w:rPr>
                <w:sz w:val="16"/>
                <w:szCs w:val="22"/>
              </w:rPr>
              <w:t>252</w:t>
            </w:r>
          </w:p>
        </w:tc>
        <w:tc>
          <w:tcPr>
            <w:tcW w:w="726" w:type="dxa"/>
            <w:noWrap/>
            <w:vAlign w:val="center"/>
            <w:hideMark/>
          </w:tcPr>
          <w:p w:rsidR="00890672" w:rsidRPr="00890672" w:rsidRDefault="00890672" w:rsidP="00890672">
            <w:pPr>
              <w:jc w:val="center"/>
              <w:rPr>
                <w:sz w:val="16"/>
                <w:szCs w:val="22"/>
              </w:rPr>
            </w:pPr>
            <w:r w:rsidRPr="00890672">
              <w:rPr>
                <w:sz w:val="16"/>
                <w:szCs w:val="22"/>
              </w:rPr>
              <w:t>57174</w:t>
            </w:r>
          </w:p>
        </w:tc>
        <w:tc>
          <w:tcPr>
            <w:tcW w:w="798" w:type="dxa"/>
            <w:noWrap/>
            <w:vAlign w:val="center"/>
            <w:hideMark/>
          </w:tcPr>
          <w:p w:rsidR="00890672" w:rsidRPr="00890672" w:rsidRDefault="00890672" w:rsidP="00890672">
            <w:pPr>
              <w:jc w:val="center"/>
              <w:rPr>
                <w:sz w:val="16"/>
                <w:szCs w:val="22"/>
              </w:rPr>
            </w:pPr>
            <w:r w:rsidRPr="00890672">
              <w:rPr>
                <w:sz w:val="16"/>
                <w:szCs w:val="22"/>
              </w:rPr>
              <w:t>252</w:t>
            </w:r>
          </w:p>
        </w:tc>
        <w:tc>
          <w:tcPr>
            <w:tcW w:w="1004" w:type="dxa"/>
            <w:vAlign w:val="center"/>
            <w:hideMark/>
          </w:tcPr>
          <w:p w:rsidR="00890672" w:rsidRPr="00890672" w:rsidRDefault="00890672" w:rsidP="00890672">
            <w:pPr>
              <w:jc w:val="center"/>
              <w:rPr>
                <w:sz w:val="16"/>
                <w:szCs w:val="22"/>
              </w:rPr>
            </w:pPr>
            <w:r w:rsidRPr="00890672">
              <w:rPr>
                <w:sz w:val="16"/>
                <w:szCs w:val="22"/>
              </w:rPr>
              <w:t>14408</w:t>
            </w:r>
          </w:p>
        </w:tc>
        <w:tc>
          <w:tcPr>
            <w:tcW w:w="1482" w:type="dxa"/>
            <w:noWrap/>
            <w:vAlign w:val="center"/>
            <w:hideMark/>
          </w:tcPr>
          <w:p w:rsidR="00890672" w:rsidRPr="00890672" w:rsidRDefault="00890672" w:rsidP="00890672">
            <w:pPr>
              <w:jc w:val="center"/>
              <w:rPr>
                <w:sz w:val="16"/>
                <w:szCs w:val="22"/>
              </w:rPr>
            </w:pPr>
          </w:p>
        </w:tc>
      </w:tr>
      <w:tr w:rsidR="00890672" w:rsidRPr="00890672" w:rsidTr="00890672">
        <w:trPr>
          <w:trHeight w:val="255"/>
          <w:jc w:val="center"/>
        </w:trPr>
        <w:tc>
          <w:tcPr>
            <w:tcW w:w="1592" w:type="dxa"/>
            <w:vAlign w:val="center"/>
            <w:hideMark/>
          </w:tcPr>
          <w:p w:rsidR="00890672" w:rsidRPr="00890672" w:rsidRDefault="00890672" w:rsidP="00890672">
            <w:pPr>
              <w:jc w:val="center"/>
              <w:rPr>
                <w:sz w:val="16"/>
                <w:szCs w:val="22"/>
              </w:rPr>
            </w:pPr>
            <w:r w:rsidRPr="00890672">
              <w:rPr>
                <w:sz w:val="16"/>
                <w:szCs w:val="22"/>
              </w:rPr>
              <w:t>Artist Parking</w:t>
            </w:r>
          </w:p>
        </w:tc>
        <w:tc>
          <w:tcPr>
            <w:tcW w:w="622" w:type="dxa"/>
            <w:vAlign w:val="center"/>
            <w:hideMark/>
          </w:tcPr>
          <w:p w:rsidR="00890672" w:rsidRPr="00890672" w:rsidRDefault="00890672" w:rsidP="00890672">
            <w:pPr>
              <w:jc w:val="center"/>
              <w:rPr>
                <w:sz w:val="16"/>
                <w:szCs w:val="22"/>
              </w:rPr>
            </w:pPr>
            <w:r w:rsidRPr="00890672">
              <w:rPr>
                <w:sz w:val="16"/>
                <w:szCs w:val="22"/>
              </w:rPr>
              <w:t>219</w:t>
            </w:r>
          </w:p>
        </w:tc>
        <w:tc>
          <w:tcPr>
            <w:tcW w:w="857" w:type="dxa"/>
            <w:vAlign w:val="center"/>
            <w:hideMark/>
          </w:tcPr>
          <w:p w:rsidR="00890672" w:rsidRPr="00890672" w:rsidRDefault="00890672" w:rsidP="00890672">
            <w:pPr>
              <w:jc w:val="center"/>
              <w:rPr>
                <w:sz w:val="16"/>
                <w:szCs w:val="22"/>
              </w:rPr>
            </w:pPr>
            <w:r w:rsidRPr="00890672">
              <w:rPr>
                <w:sz w:val="16"/>
                <w:szCs w:val="22"/>
              </w:rPr>
              <w:t>Car</w:t>
            </w:r>
          </w:p>
        </w:tc>
        <w:tc>
          <w:tcPr>
            <w:tcW w:w="817" w:type="dxa"/>
            <w:vAlign w:val="center"/>
            <w:hideMark/>
          </w:tcPr>
          <w:p w:rsidR="00890672" w:rsidRPr="00890672" w:rsidRDefault="00890672" w:rsidP="00890672">
            <w:pPr>
              <w:jc w:val="center"/>
              <w:rPr>
                <w:sz w:val="16"/>
                <w:szCs w:val="22"/>
              </w:rPr>
            </w:pPr>
            <w:r w:rsidRPr="00890672">
              <w:rPr>
                <w:sz w:val="16"/>
                <w:szCs w:val="22"/>
              </w:rPr>
              <w:t>53192</w:t>
            </w:r>
          </w:p>
        </w:tc>
        <w:tc>
          <w:tcPr>
            <w:tcW w:w="624" w:type="dxa"/>
            <w:vAlign w:val="center"/>
            <w:hideMark/>
          </w:tcPr>
          <w:p w:rsidR="00890672" w:rsidRPr="00890672" w:rsidRDefault="00890672" w:rsidP="00890672">
            <w:pPr>
              <w:jc w:val="center"/>
              <w:rPr>
                <w:sz w:val="16"/>
                <w:szCs w:val="22"/>
              </w:rPr>
            </w:pPr>
            <w:r w:rsidRPr="00890672">
              <w:rPr>
                <w:sz w:val="16"/>
                <w:szCs w:val="22"/>
              </w:rPr>
              <w:t>243</w:t>
            </w:r>
          </w:p>
        </w:tc>
        <w:tc>
          <w:tcPr>
            <w:tcW w:w="726" w:type="dxa"/>
            <w:noWrap/>
            <w:vAlign w:val="center"/>
            <w:hideMark/>
          </w:tcPr>
          <w:p w:rsidR="00890672" w:rsidRPr="00890672" w:rsidRDefault="00890672" w:rsidP="00890672">
            <w:pPr>
              <w:jc w:val="center"/>
              <w:rPr>
                <w:sz w:val="16"/>
                <w:szCs w:val="22"/>
              </w:rPr>
            </w:pPr>
            <w:r w:rsidRPr="00890672">
              <w:rPr>
                <w:sz w:val="16"/>
                <w:szCs w:val="22"/>
              </w:rPr>
              <w:t>85639</w:t>
            </w:r>
          </w:p>
        </w:tc>
        <w:tc>
          <w:tcPr>
            <w:tcW w:w="798" w:type="dxa"/>
            <w:noWrap/>
            <w:vAlign w:val="center"/>
            <w:hideMark/>
          </w:tcPr>
          <w:p w:rsidR="00890672" w:rsidRPr="00890672" w:rsidRDefault="00890672" w:rsidP="00890672">
            <w:pPr>
              <w:jc w:val="center"/>
              <w:rPr>
                <w:sz w:val="16"/>
                <w:szCs w:val="22"/>
              </w:rPr>
            </w:pPr>
            <w:r w:rsidRPr="00890672">
              <w:rPr>
                <w:sz w:val="16"/>
                <w:szCs w:val="22"/>
              </w:rPr>
              <w:t>208</w:t>
            </w:r>
          </w:p>
        </w:tc>
        <w:tc>
          <w:tcPr>
            <w:tcW w:w="1004" w:type="dxa"/>
            <w:vAlign w:val="center"/>
            <w:hideMark/>
          </w:tcPr>
          <w:p w:rsidR="00890672" w:rsidRPr="00890672" w:rsidRDefault="00890672" w:rsidP="00890672">
            <w:pPr>
              <w:jc w:val="center"/>
              <w:rPr>
                <w:sz w:val="16"/>
                <w:szCs w:val="22"/>
              </w:rPr>
            </w:pPr>
            <w:r w:rsidRPr="00890672">
              <w:rPr>
                <w:sz w:val="16"/>
                <w:szCs w:val="22"/>
              </w:rPr>
              <w:t>17813</w:t>
            </w:r>
          </w:p>
        </w:tc>
        <w:tc>
          <w:tcPr>
            <w:tcW w:w="1482" w:type="dxa"/>
            <w:noWrap/>
            <w:vAlign w:val="center"/>
            <w:hideMark/>
          </w:tcPr>
          <w:p w:rsidR="00890672" w:rsidRPr="00890672" w:rsidRDefault="00890672" w:rsidP="00890672">
            <w:pPr>
              <w:jc w:val="center"/>
              <w:rPr>
                <w:sz w:val="16"/>
                <w:szCs w:val="22"/>
              </w:rPr>
            </w:pPr>
          </w:p>
        </w:tc>
      </w:tr>
      <w:tr w:rsidR="00890672" w:rsidRPr="00890672" w:rsidTr="00890672">
        <w:trPr>
          <w:trHeight w:val="255"/>
          <w:jc w:val="center"/>
        </w:trPr>
        <w:tc>
          <w:tcPr>
            <w:tcW w:w="1592" w:type="dxa"/>
            <w:vAlign w:val="center"/>
            <w:hideMark/>
          </w:tcPr>
          <w:p w:rsidR="00890672" w:rsidRPr="00890672" w:rsidRDefault="00890672" w:rsidP="00890672">
            <w:pPr>
              <w:jc w:val="center"/>
              <w:rPr>
                <w:sz w:val="16"/>
                <w:szCs w:val="22"/>
              </w:rPr>
            </w:pPr>
            <w:r w:rsidRPr="00890672">
              <w:rPr>
                <w:sz w:val="16"/>
                <w:szCs w:val="22"/>
              </w:rPr>
              <w:t>Artist Camper Van</w:t>
            </w:r>
          </w:p>
        </w:tc>
        <w:tc>
          <w:tcPr>
            <w:tcW w:w="622" w:type="dxa"/>
            <w:vAlign w:val="center"/>
            <w:hideMark/>
          </w:tcPr>
          <w:p w:rsidR="00890672" w:rsidRPr="00890672" w:rsidRDefault="00890672" w:rsidP="00890672">
            <w:pPr>
              <w:jc w:val="center"/>
              <w:rPr>
                <w:sz w:val="16"/>
                <w:szCs w:val="22"/>
              </w:rPr>
            </w:pPr>
            <w:r w:rsidRPr="00890672">
              <w:rPr>
                <w:sz w:val="16"/>
                <w:szCs w:val="22"/>
              </w:rPr>
              <w:t>110</w:t>
            </w:r>
          </w:p>
        </w:tc>
        <w:tc>
          <w:tcPr>
            <w:tcW w:w="857" w:type="dxa"/>
            <w:vAlign w:val="center"/>
            <w:hideMark/>
          </w:tcPr>
          <w:p w:rsidR="00890672" w:rsidRPr="00890672" w:rsidRDefault="00890672" w:rsidP="00890672">
            <w:pPr>
              <w:jc w:val="center"/>
              <w:rPr>
                <w:sz w:val="16"/>
                <w:szCs w:val="22"/>
              </w:rPr>
            </w:pPr>
            <w:r w:rsidRPr="00890672">
              <w:rPr>
                <w:sz w:val="16"/>
                <w:szCs w:val="22"/>
              </w:rPr>
              <w:t>Van</w:t>
            </w:r>
          </w:p>
        </w:tc>
        <w:tc>
          <w:tcPr>
            <w:tcW w:w="817" w:type="dxa"/>
            <w:vAlign w:val="center"/>
            <w:hideMark/>
          </w:tcPr>
          <w:p w:rsidR="00890672" w:rsidRPr="00890672" w:rsidRDefault="00890672" w:rsidP="00890672">
            <w:pPr>
              <w:jc w:val="center"/>
              <w:rPr>
                <w:sz w:val="16"/>
                <w:szCs w:val="22"/>
              </w:rPr>
            </w:pPr>
            <w:r w:rsidRPr="00890672">
              <w:rPr>
                <w:sz w:val="16"/>
                <w:szCs w:val="22"/>
              </w:rPr>
              <w:t>21394</w:t>
            </w:r>
          </w:p>
        </w:tc>
        <w:tc>
          <w:tcPr>
            <w:tcW w:w="624" w:type="dxa"/>
            <w:vAlign w:val="center"/>
            <w:hideMark/>
          </w:tcPr>
          <w:p w:rsidR="00890672" w:rsidRPr="00890672" w:rsidRDefault="00890672" w:rsidP="00890672">
            <w:pPr>
              <w:jc w:val="center"/>
              <w:rPr>
                <w:sz w:val="16"/>
                <w:szCs w:val="22"/>
              </w:rPr>
            </w:pPr>
            <w:r w:rsidRPr="00890672">
              <w:rPr>
                <w:sz w:val="16"/>
                <w:szCs w:val="22"/>
              </w:rPr>
              <w:t>194</w:t>
            </w:r>
          </w:p>
        </w:tc>
        <w:tc>
          <w:tcPr>
            <w:tcW w:w="726" w:type="dxa"/>
            <w:noWrap/>
            <w:vAlign w:val="center"/>
            <w:hideMark/>
          </w:tcPr>
          <w:p w:rsidR="00890672" w:rsidRPr="00890672" w:rsidRDefault="00890672" w:rsidP="00890672">
            <w:pPr>
              <w:jc w:val="center"/>
              <w:rPr>
                <w:sz w:val="16"/>
                <w:szCs w:val="22"/>
              </w:rPr>
            </w:pPr>
            <w:r w:rsidRPr="00890672">
              <w:rPr>
                <w:sz w:val="16"/>
                <w:szCs w:val="22"/>
              </w:rPr>
              <w:t>34444</w:t>
            </w:r>
          </w:p>
        </w:tc>
        <w:tc>
          <w:tcPr>
            <w:tcW w:w="798" w:type="dxa"/>
            <w:noWrap/>
            <w:vAlign w:val="center"/>
            <w:hideMark/>
          </w:tcPr>
          <w:p w:rsidR="00890672" w:rsidRPr="00890672" w:rsidRDefault="00890672" w:rsidP="00890672">
            <w:pPr>
              <w:jc w:val="center"/>
              <w:rPr>
                <w:sz w:val="16"/>
                <w:szCs w:val="22"/>
              </w:rPr>
            </w:pPr>
            <w:r w:rsidRPr="00890672">
              <w:rPr>
                <w:sz w:val="16"/>
                <w:szCs w:val="22"/>
              </w:rPr>
              <w:t>252</w:t>
            </w:r>
          </w:p>
        </w:tc>
        <w:tc>
          <w:tcPr>
            <w:tcW w:w="1004" w:type="dxa"/>
            <w:vAlign w:val="center"/>
            <w:hideMark/>
          </w:tcPr>
          <w:p w:rsidR="00890672" w:rsidRPr="00890672" w:rsidRDefault="00890672" w:rsidP="00890672">
            <w:pPr>
              <w:jc w:val="center"/>
              <w:rPr>
                <w:sz w:val="16"/>
                <w:szCs w:val="22"/>
              </w:rPr>
            </w:pPr>
            <w:r w:rsidRPr="00890672">
              <w:rPr>
                <w:sz w:val="16"/>
                <w:szCs w:val="22"/>
              </w:rPr>
              <w:t>8680</w:t>
            </w:r>
          </w:p>
        </w:tc>
        <w:tc>
          <w:tcPr>
            <w:tcW w:w="1482" w:type="dxa"/>
            <w:noWrap/>
            <w:vAlign w:val="center"/>
            <w:hideMark/>
          </w:tcPr>
          <w:p w:rsidR="00890672" w:rsidRPr="00890672" w:rsidRDefault="00890672" w:rsidP="00890672">
            <w:pPr>
              <w:jc w:val="center"/>
              <w:rPr>
                <w:sz w:val="16"/>
                <w:szCs w:val="22"/>
              </w:rPr>
            </w:pPr>
          </w:p>
        </w:tc>
      </w:tr>
      <w:tr w:rsidR="00890672" w:rsidRPr="00890672" w:rsidTr="00890672">
        <w:trPr>
          <w:trHeight w:val="255"/>
          <w:jc w:val="center"/>
        </w:trPr>
        <w:tc>
          <w:tcPr>
            <w:tcW w:w="1592" w:type="dxa"/>
            <w:vAlign w:val="center"/>
            <w:hideMark/>
          </w:tcPr>
          <w:p w:rsidR="00890672" w:rsidRPr="00890672" w:rsidRDefault="00890672" w:rsidP="00890672">
            <w:pPr>
              <w:jc w:val="center"/>
              <w:rPr>
                <w:sz w:val="16"/>
                <w:szCs w:val="22"/>
              </w:rPr>
            </w:pPr>
            <w:r w:rsidRPr="00890672">
              <w:rPr>
                <w:sz w:val="16"/>
                <w:szCs w:val="22"/>
              </w:rPr>
              <w:t>Meadow Parking</w:t>
            </w:r>
          </w:p>
        </w:tc>
        <w:tc>
          <w:tcPr>
            <w:tcW w:w="622" w:type="dxa"/>
            <w:vAlign w:val="center"/>
            <w:hideMark/>
          </w:tcPr>
          <w:p w:rsidR="00890672" w:rsidRPr="00890672" w:rsidRDefault="00890672" w:rsidP="00890672">
            <w:pPr>
              <w:jc w:val="center"/>
              <w:rPr>
                <w:sz w:val="16"/>
                <w:szCs w:val="22"/>
              </w:rPr>
            </w:pPr>
            <w:r w:rsidRPr="00890672">
              <w:rPr>
                <w:sz w:val="16"/>
                <w:szCs w:val="22"/>
              </w:rPr>
              <w:t>80</w:t>
            </w:r>
          </w:p>
        </w:tc>
        <w:tc>
          <w:tcPr>
            <w:tcW w:w="857" w:type="dxa"/>
            <w:vAlign w:val="center"/>
            <w:hideMark/>
          </w:tcPr>
          <w:p w:rsidR="00890672" w:rsidRPr="00890672" w:rsidRDefault="00890672" w:rsidP="00890672">
            <w:pPr>
              <w:jc w:val="center"/>
              <w:rPr>
                <w:sz w:val="16"/>
                <w:szCs w:val="22"/>
              </w:rPr>
            </w:pPr>
            <w:r w:rsidRPr="00890672">
              <w:rPr>
                <w:sz w:val="16"/>
                <w:szCs w:val="22"/>
              </w:rPr>
              <w:t>Car</w:t>
            </w:r>
          </w:p>
        </w:tc>
        <w:tc>
          <w:tcPr>
            <w:tcW w:w="817" w:type="dxa"/>
            <w:vAlign w:val="center"/>
            <w:hideMark/>
          </w:tcPr>
          <w:p w:rsidR="00890672" w:rsidRPr="00890672" w:rsidRDefault="00890672" w:rsidP="00890672">
            <w:pPr>
              <w:jc w:val="center"/>
              <w:rPr>
                <w:sz w:val="16"/>
                <w:szCs w:val="22"/>
              </w:rPr>
            </w:pPr>
            <w:r w:rsidRPr="00890672">
              <w:rPr>
                <w:sz w:val="16"/>
                <w:szCs w:val="22"/>
              </w:rPr>
              <w:t>5138</w:t>
            </w:r>
          </w:p>
        </w:tc>
        <w:tc>
          <w:tcPr>
            <w:tcW w:w="624" w:type="dxa"/>
            <w:vAlign w:val="center"/>
            <w:hideMark/>
          </w:tcPr>
          <w:p w:rsidR="00890672" w:rsidRPr="00890672" w:rsidRDefault="00890672" w:rsidP="00890672">
            <w:pPr>
              <w:jc w:val="center"/>
              <w:rPr>
                <w:sz w:val="16"/>
                <w:szCs w:val="22"/>
              </w:rPr>
            </w:pPr>
            <w:r w:rsidRPr="00890672">
              <w:rPr>
                <w:sz w:val="16"/>
                <w:szCs w:val="22"/>
              </w:rPr>
              <w:t>64</w:t>
            </w:r>
          </w:p>
        </w:tc>
        <w:tc>
          <w:tcPr>
            <w:tcW w:w="726" w:type="dxa"/>
            <w:noWrap/>
            <w:vAlign w:val="center"/>
            <w:hideMark/>
          </w:tcPr>
          <w:p w:rsidR="00890672" w:rsidRPr="00890672" w:rsidRDefault="00890672" w:rsidP="00890672">
            <w:pPr>
              <w:jc w:val="center"/>
              <w:rPr>
                <w:sz w:val="16"/>
                <w:szCs w:val="22"/>
              </w:rPr>
            </w:pPr>
            <w:r w:rsidRPr="00890672">
              <w:rPr>
                <w:sz w:val="16"/>
                <w:szCs w:val="22"/>
              </w:rPr>
              <w:t>8272</w:t>
            </w:r>
          </w:p>
        </w:tc>
        <w:tc>
          <w:tcPr>
            <w:tcW w:w="798" w:type="dxa"/>
            <w:noWrap/>
            <w:vAlign w:val="center"/>
            <w:hideMark/>
          </w:tcPr>
          <w:p w:rsidR="00890672" w:rsidRPr="00890672" w:rsidRDefault="00890672" w:rsidP="00890672">
            <w:pPr>
              <w:jc w:val="center"/>
              <w:rPr>
                <w:sz w:val="16"/>
                <w:szCs w:val="22"/>
              </w:rPr>
            </w:pPr>
            <w:r w:rsidRPr="00890672">
              <w:rPr>
                <w:sz w:val="16"/>
                <w:szCs w:val="22"/>
              </w:rPr>
              <w:t>208</w:t>
            </w:r>
          </w:p>
        </w:tc>
        <w:tc>
          <w:tcPr>
            <w:tcW w:w="1004" w:type="dxa"/>
            <w:vAlign w:val="center"/>
            <w:hideMark/>
          </w:tcPr>
          <w:p w:rsidR="00890672" w:rsidRPr="00890672" w:rsidRDefault="00890672" w:rsidP="00890672">
            <w:pPr>
              <w:jc w:val="center"/>
              <w:rPr>
                <w:sz w:val="16"/>
                <w:szCs w:val="22"/>
              </w:rPr>
            </w:pPr>
            <w:r w:rsidRPr="00890672">
              <w:rPr>
                <w:sz w:val="16"/>
                <w:szCs w:val="22"/>
              </w:rPr>
              <w:t>1721</w:t>
            </w:r>
          </w:p>
        </w:tc>
        <w:tc>
          <w:tcPr>
            <w:tcW w:w="1482" w:type="dxa"/>
            <w:noWrap/>
            <w:vAlign w:val="center"/>
            <w:hideMark/>
          </w:tcPr>
          <w:p w:rsidR="00890672" w:rsidRPr="00890672" w:rsidRDefault="00890672" w:rsidP="00890672">
            <w:pPr>
              <w:jc w:val="center"/>
              <w:rPr>
                <w:sz w:val="16"/>
                <w:szCs w:val="22"/>
              </w:rPr>
            </w:pPr>
          </w:p>
        </w:tc>
      </w:tr>
      <w:tr w:rsidR="00890672" w:rsidRPr="00890672" w:rsidTr="00890672">
        <w:trPr>
          <w:trHeight w:val="255"/>
          <w:jc w:val="center"/>
        </w:trPr>
        <w:tc>
          <w:tcPr>
            <w:tcW w:w="1592" w:type="dxa"/>
            <w:vAlign w:val="center"/>
            <w:hideMark/>
          </w:tcPr>
          <w:p w:rsidR="00890672" w:rsidRPr="00890672" w:rsidRDefault="00890672" w:rsidP="00890672">
            <w:pPr>
              <w:jc w:val="center"/>
              <w:rPr>
                <w:sz w:val="16"/>
                <w:szCs w:val="22"/>
              </w:rPr>
            </w:pPr>
            <w:r w:rsidRPr="00890672">
              <w:rPr>
                <w:sz w:val="16"/>
                <w:szCs w:val="22"/>
              </w:rPr>
              <w:t>On site Pass</w:t>
            </w:r>
          </w:p>
        </w:tc>
        <w:tc>
          <w:tcPr>
            <w:tcW w:w="622" w:type="dxa"/>
            <w:vAlign w:val="center"/>
            <w:hideMark/>
          </w:tcPr>
          <w:p w:rsidR="00890672" w:rsidRPr="00890672" w:rsidRDefault="00890672" w:rsidP="00890672">
            <w:pPr>
              <w:jc w:val="center"/>
              <w:rPr>
                <w:sz w:val="16"/>
                <w:szCs w:val="22"/>
              </w:rPr>
            </w:pPr>
            <w:r w:rsidRPr="00890672">
              <w:rPr>
                <w:sz w:val="16"/>
                <w:szCs w:val="22"/>
              </w:rPr>
              <w:t>394</w:t>
            </w:r>
          </w:p>
        </w:tc>
        <w:tc>
          <w:tcPr>
            <w:tcW w:w="857" w:type="dxa"/>
            <w:vAlign w:val="center"/>
            <w:hideMark/>
          </w:tcPr>
          <w:p w:rsidR="00890672" w:rsidRPr="00890672" w:rsidRDefault="00890672" w:rsidP="00890672">
            <w:pPr>
              <w:jc w:val="center"/>
              <w:rPr>
                <w:sz w:val="16"/>
                <w:szCs w:val="22"/>
              </w:rPr>
            </w:pPr>
            <w:r w:rsidRPr="00890672">
              <w:rPr>
                <w:sz w:val="16"/>
                <w:szCs w:val="22"/>
              </w:rPr>
              <w:t>Van</w:t>
            </w:r>
          </w:p>
        </w:tc>
        <w:tc>
          <w:tcPr>
            <w:tcW w:w="817" w:type="dxa"/>
            <w:vAlign w:val="center"/>
            <w:hideMark/>
          </w:tcPr>
          <w:p w:rsidR="00890672" w:rsidRPr="00890672" w:rsidRDefault="00890672" w:rsidP="00890672">
            <w:pPr>
              <w:jc w:val="center"/>
              <w:rPr>
                <w:sz w:val="16"/>
                <w:szCs w:val="22"/>
              </w:rPr>
            </w:pPr>
            <w:r w:rsidRPr="00890672">
              <w:rPr>
                <w:sz w:val="16"/>
                <w:szCs w:val="22"/>
              </w:rPr>
              <w:t>88055</w:t>
            </w:r>
          </w:p>
        </w:tc>
        <w:tc>
          <w:tcPr>
            <w:tcW w:w="624" w:type="dxa"/>
            <w:vAlign w:val="center"/>
            <w:hideMark/>
          </w:tcPr>
          <w:p w:rsidR="00890672" w:rsidRPr="00890672" w:rsidRDefault="00890672" w:rsidP="00890672">
            <w:pPr>
              <w:jc w:val="center"/>
              <w:rPr>
                <w:sz w:val="16"/>
                <w:szCs w:val="22"/>
              </w:rPr>
            </w:pPr>
            <w:r w:rsidRPr="00890672">
              <w:rPr>
                <w:sz w:val="16"/>
                <w:szCs w:val="22"/>
              </w:rPr>
              <w:t>223</w:t>
            </w:r>
          </w:p>
        </w:tc>
        <w:tc>
          <w:tcPr>
            <w:tcW w:w="726" w:type="dxa"/>
            <w:noWrap/>
            <w:vAlign w:val="center"/>
            <w:hideMark/>
          </w:tcPr>
          <w:p w:rsidR="00890672" w:rsidRPr="00890672" w:rsidRDefault="00890672" w:rsidP="00890672">
            <w:pPr>
              <w:jc w:val="center"/>
              <w:rPr>
                <w:sz w:val="16"/>
                <w:szCs w:val="22"/>
              </w:rPr>
            </w:pPr>
            <w:r w:rsidRPr="00890672">
              <w:rPr>
                <w:sz w:val="16"/>
                <w:szCs w:val="22"/>
              </w:rPr>
              <w:t>141768</w:t>
            </w:r>
          </w:p>
        </w:tc>
        <w:tc>
          <w:tcPr>
            <w:tcW w:w="798" w:type="dxa"/>
            <w:noWrap/>
            <w:vAlign w:val="center"/>
            <w:hideMark/>
          </w:tcPr>
          <w:p w:rsidR="00890672" w:rsidRPr="00890672" w:rsidRDefault="00890672" w:rsidP="00890672">
            <w:pPr>
              <w:jc w:val="center"/>
              <w:rPr>
                <w:sz w:val="16"/>
                <w:szCs w:val="22"/>
              </w:rPr>
            </w:pPr>
            <w:r w:rsidRPr="00890672">
              <w:rPr>
                <w:sz w:val="16"/>
                <w:szCs w:val="22"/>
              </w:rPr>
              <w:t>252</w:t>
            </w:r>
          </w:p>
        </w:tc>
        <w:tc>
          <w:tcPr>
            <w:tcW w:w="1004" w:type="dxa"/>
            <w:vAlign w:val="center"/>
            <w:hideMark/>
          </w:tcPr>
          <w:p w:rsidR="00890672" w:rsidRPr="00890672" w:rsidRDefault="00890672" w:rsidP="00890672">
            <w:pPr>
              <w:jc w:val="center"/>
              <w:rPr>
                <w:sz w:val="16"/>
                <w:szCs w:val="22"/>
              </w:rPr>
            </w:pPr>
            <w:r w:rsidRPr="00890672">
              <w:rPr>
                <w:sz w:val="16"/>
                <w:szCs w:val="22"/>
              </w:rPr>
              <w:t>35726</w:t>
            </w:r>
          </w:p>
        </w:tc>
        <w:tc>
          <w:tcPr>
            <w:tcW w:w="1482" w:type="dxa"/>
            <w:noWrap/>
            <w:vAlign w:val="center"/>
            <w:hideMark/>
          </w:tcPr>
          <w:p w:rsidR="00890672" w:rsidRPr="00890672" w:rsidRDefault="00890672" w:rsidP="00890672">
            <w:pPr>
              <w:jc w:val="center"/>
              <w:rPr>
                <w:sz w:val="16"/>
                <w:szCs w:val="22"/>
              </w:rPr>
            </w:pPr>
          </w:p>
        </w:tc>
      </w:tr>
      <w:tr w:rsidR="00890672" w:rsidRPr="00890672" w:rsidTr="00890672">
        <w:trPr>
          <w:trHeight w:val="255"/>
          <w:jc w:val="center"/>
        </w:trPr>
        <w:tc>
          <w:tcPr>
            <w:tcW w:w="1592" w:type="dxa"/>
            <w:vAlign w:val="center"/>
            <w:hideMark/>
          </w:tcPr>
          <w:p w:rsidR="00890672" w:rsidRPr="00890672" w:rsidRDefault="00890672" w:rsidP="00890672">
            <w:pPr>
              <w:jc w:val="center"/>
              <w:rPr>
                <w:b/>
                <w:bCs/>
                <w:sz w:val="16"/>
                <w:szCs w:val="22"/>
              </w:rPr>
            </w:pPr>
            <w:r w:rsidRPr="00890672">
              <w:rPr>
                <w:b/>
                <w:bCs/>
                <w:sz w:val="16"/>
                <w:szCs w:val="22"/>
              </w:rPr>
              <w:t>TOTALS</w:t>
            </w:r>
          </w:p>
        </w:tc>
        <w:tc>
          <w:tcPr>
            <w:tcW w:w="622" w:type="dxa"/>
            <w:vAlign w:val="center"/>
            <w:hideMark/>
          </w:tcPr>
          <w:p w:rsidR="00890672" w:rsidRPr="00890672" w:rsidRDefault="00890672" w:rsidP="00890672">
            <w:pPr>
              <w:jc w:val="center"/>
              <w:rPr>
                <w:b/>
                <w:bCs/>
                <w:sz w:val="16"/>
                <w:szCs w:val="22"/>
              </w:rPr>
            </w:pPr>
            <w:r w:rsidRPr="00890672">
              <w:rPr>
                <w:b/>
                <w:bCs/>
                <w:sz w:val="16"/>
                <w:szCs w:val="22"/>
              </w:rPr>
              <w:t>1589</w:t>
            </w:r>
          </w:p>
        </w:tc>
        <w:tc>
          <w:tcPr>
            <w:tcW w:w="857" w:type="dxa"/>
            <w:vAlign w:val="center"/>
            <w:hideMark/>
          </w:tcPr>
          <w:p w:rsidR="00890672" w:rsidRPr="00890672" w:rsidRDefault="00890672" w:rsidP="00890672">
            <w:pPr>
              <w:jc w:val="center"/>
              <w:rPr>
                <w:b/>
                <w:bCs/>
                <w:sz w:val="16"/>
                <w:szCs w:val="22"/>
              </w:rPr>
            </w:pPr>
          </w:p>
        </w:tc>
        <w:tc>
          <w:tcPr>
            <w:tcW w:w="817" w:type="dxa"/>
            <w:vAlign w:val="center"/>
            <w:hideMark/>
          </w:tcPr>
          <w:p w:rsidR="00890672" w:rsidRPr="00890672" w:rsidRDefault="00890672" w:rsidP="00890672">
            <w:pPr>
              <w:jc w:val="center"/>
              <w:rPr>
                <w:b/>
                <w:bCs/>
                <w:sz w:val="16"/>
                <w:szCs w:val="22"/>
              </w:rPr>
            </w:pPr>
            <w:r w:rsidRPr="00890672">
              <w:rPr>
                <w:b/>
                <w:bCs/>
                <w:sz w:val="16"/>
                <w:szCs w:val="22"/>
              </w:rPr>
              <w:t>350171</w:t>
            </w:r>
          </w:p>
        </w:tc>
        <w:tc>
          <w:tcPr>
            <w:tcW w:w="624" w:type="dxa"/>
            <w:vAlign w:val="center"/>
            <w:hideMark/>
          </w:tcPr>
          <w:p w:rsidR="00890672" w:rsidRPr="00890672" w:rsidRDefault="00890672" w:rsidP="00890672">
            <w:pPr>
              <w:jc w:val="center"/>
              <w:rPr>
                <w:b/>
                <w:bCs/>
                <w:sz w:val="16"/>
                <w:szCs w:val="22"/>
              </w:rPr>
            </w:pPr>
          </w:p>
        </w:tc>
        <w:tc>
          <w:tcPr>
            <w:tcW w:w="726" w:type="dxa"/>
            <w:noWrap/>
            <w:vAlign w:val="center"/>
            <w:hideMark/>
          </w:tcPr>
          <w:p w:rsidR="00890672" w:rsidRPr="00890672" w:rsidRDefault="00890672" w:rsidP="00890672">
            <w:pPr>
              <w:jc w:val="center"/>
              <w:rPr>
                <w:b/>
                <w:bCs/>
                <w:sz w:val="16"/>
                <w:szCs w:val="22"/>
              </w:rPr>
            </w:pPr>
            <w:r w:rsidRPr="00890672">
              <w:rPr>
                <w:b/>
                <w:bCs/>
                <w:sz w:val="16"/>
                <w:szCs w:val="22"/>
              </w:rPr>
              <w:t>563776</w:t>
            </w:r>
          </w:p>
        </w:tc>
        <w:tc>
          <w:tcPr>
            <w:tcW w:w="798" w:type="dxa"/>
            <w:vAlign w:val="center"/>
            <w:hideMark/>
          </w:tcPr>
          <w:p w:rsidR="00890672" w:rsidRPr="00890672" w:rsidRDefault="00890672" w:rsidP="00890672">
            <w:pPr>
              <w:jc w:val="center"/>
              <w:rPr>
                <w:b/>
                <w:bCs/>
                <w:sz w:val="16"/>
                <w:szCs w:val="22"/>
              </w:rPr>
            </w:pPr>
          </w:p>
        </w:tc>
        <w:tc>
          <w:tcPr>
            <w:tcW w:w="1004" w:type="dxa"/>
            <w:vAlign w:val="center"/>
            <w:hideMark/>
          </w:tcPr>
          <w:p w:rsidR="00890672" w:rsidRPr="00890672" w:rsidRDefault="00890672" w:rsidP="00890672">
            <w:pPr>
              <w:jc w:val="center"/>
              <w:rPr>
                <w:b/>
                <w:bCs/>
                <w:sz w:val="16"/>
                <w:szCs w:val="22"/>
              </w:rPr>
            </w:pPr>
            <w:r w:rsidRPr="00890672">
              <w:rPr>
                <w:b/>
                <w:bCs/>
                <w:sz w:val="16"/>
                <w:szCs w:val="22"/>
              </w:rPr>
              <w:t>127535</w:t>
            </w:r>
          </w:p>
        </w:tc>
        <w:tc>
          <w:tcPr>
            <w:tcW w:w="1482" w:type="dxa"/>
            <w:noWrap/>
            <w:vAlign w:val="center"/>
            <w:hideMark/>
          </w:tcPr>
          <w:p w:rsidR="00890672" w:rsidRPr="00890672" w:rsidRDefault="00890672" w:rsidP="00890672">
            <w:pPr>
              <w:jc w:val="center"/>
              <w:rPr>
                <w:sz w:val="16"/>
                <w:szCs w:val="22"/>
              </w:rPr>
            </w:pPr>
            <w:proofErr w:type="spellStart"/>
            <w:r w:rsidRPr="00890672">
              <w:rPr>
                <w:sz w:val="16"/>
                <w:szCs w:val="22"/>
              </w:rPr>
              <w:t>Alloc</w:t>
            </w:r>
            <w:proofErr w:type="spellEnd"/>
            <w:r w:rsidRPr="00890672">
              <w:rPr>
                <w:sz w:val="16"/>
                <w:szCs w:val="22"/>
              </w:rPr>
              <w:t xml:space="preserve"> 50:50</w:t>
            </w:r>
          </w:p>
        </w:tc>
      </w:tr>
      <w:tr w:rsidR="00890672" w:rsidRPr="00890672" w:rsidTr="00890672">
        <w:trPr>
          <w:trHeight w:val="255"/>
          <w:jc w:val="center"/>
        </w:trPr>
        <w:tc>
          <w:tcPr>
            <w:tcW w:w="4512" w:type="dxa"/>
            <w:gridSpan w:val="5"/>
            <w:vAlign w:val="center"/>
            <w:hideMark/>
          </w:tcPr>
          <w:p w:rsidR="00890672" w:rsidRPr="00890672" w:rsidRDefault="00890672" w:rsidP="00890672">
            <w:pPr>
              <w:jc w:val="center"/>
              <w:rPr>
                <w:b/>
                <w:bCs/>
                <w:sz w:val="16"/>
                <w:szCs w:val="22"/>
              </w:rPr>
            </w:pPr>
            <w:r w:rsidRPr="00890672">
              <w:rPr>
                <w:b/>
                <w:bCs/>
                <w:sz w:val="16"/>
                <w:szCs w:val="22"/>
              </w:rPr>
              <w:t>CONTRACTOR DATA</w:t>
            </w:r>
          </w:p>
        </w:tc>
        <w:tc>
          <w:tcPr>
            <w:tcW w:w="726" w:type="dxa"/>
            <w:noWrap/>
            <w:vAlign w:val="center"/>
            <w:hideMark/>
          </w:tcPr>
          <w:p w:rsidR="00890672" w:rsidRPr="00890672" w:rsidRDefault="00890672" w:rsidP="00890672">
            <w:pPr>
              <w:jc w:val="center"/>
              <w:rPr>
                <w:sz w:val="16"/>
                <w:szCs w:val="22"/>
              </w:rPr>
            </w:pPr>
          </w:p>
        </w:tc>
        <w:tc>
          <w:tcPr>
            <w:tcW w:w="798" w:type="dxa"/>
            <w:vAlign w:val="center"/>
            <w:hideMark/>
          </w:tcPr>
          <w:p w:rsidR="00890672" w:rsidRPr="00890672" w:rsidRDefault="00890672" w:rsidP="00890672">
            <w:pPr>
              <w:jc w:val="center"/>
              <w:rPr>
                <w:b/>
                <w:bCs/>
                <w:sz w:val="16"/>
                <w:szCs w:val="22"/>
              </w:rPr>
            </w:pPr>
          </w:p>
        </w:tc>
        <w:tc>
          <w:tcPr>
            <w:tcW w:w="1004" w:type="dxa"/>
            <w:vAlign w:val="center"/>
            <w:hideMark/>
          </w:tcPr>
          <w:p w:rsidR="00890672" w:rsidRPr="00890672" w:rsidRDefault="00890672" w:rsidP="00890672">
            <w:pPr>
              <w:jc w:val="center"/>
              <w:rPr>
                <w:b/>
                <w:bCs/>
                <w:sz w:val="16"/>
                <w:szCs w:val="22"/>
              </w:rPr>
            </w:pPr>
          </w:p>
        </w:tc>
        <w:tc>
          <w:tcPr>
            <w:tcW w:w="1482" w:type="dxa"/>
            <w:noWrap/>
            <w:vAlign w:val="center"/>
            <w:hideMark/>
          </w:tcPr>
          <w:p w:rsidR="00890672" w:rsidRPr="00890672" w:rsidRDefault="00890672" w:rsidP="00890672">
            <w:pPr>
              <w:jc w:val="center"/>
              <w:rPr>
                <w:sz w:val="16"/>
                <w:szCs w:val="22"/>
              </w:rPr>
            </w:pPr>
          </w:p>
        </w:tc>
      </w:tr>
      <w:tr w:rsidR="00890672" w:rsidRPr="00890672" w:rsidTr="00890672">
        <w:trPr>
          <w:trHeight w:val="255"/>
          <w:jc w:val="center"/>
        </w:trPr>
        <w:tc>
          <w:tcPr>
            <w:tcW w:w="1592" w:type="dxa"/>
            <w:vAlign w:val="center"/>
            <w:hideMark/>
          </w:tcPr>
          <w:p w:rsidR="00890672" w:rsidRPr="00890672" w:rsidRDefault="00890672" w:rsidP="00890672">
            <w:pPr>
              <w:jc w:val="center"/>
              <w:rPr>
                <w:sz w:val="16"/>
                <w:szCs w:val="22"/>
              </w:rPr>
            </w:pPr>
            <w:r w:rsidRPr="00890672">
              <w:rPr>
                <w:sz w:val="16"/>
                <w:szCs w:val="22"/>
              </w:rPr>
              <w:t>7 tonne</w:t>
            </w:r>
          </w:p>
        </w:tc>
        <w:tc>
          <w:tcPr>
            <w:tcW w:w="622" w:type="dxa"/>
            <w:vAlign w:val="center"/>
            <w:hideMark/>
          </w:tcPr>
          <w:p w:rsidR="00890672" w:rsidRPr="00890672" w:rsidRDefault="00890672" w:rsidP="00890672">
            <w:pPr>
              <w:jc w:val="center"/>
              <w:rPr>
                <w:sz w:val="16"/>
                <w:szCs w:val="22"/>
              </w:rPr>
            </w:pPr>
            <w:r w:rsidRPr="00890672">
              <w:rPr>
                <w:sz w:val="16"/>
                <w:szCs w:val="22"/>
              </w:rPr>
              <w:t>30</w:t>
            </w:r>
          </w:p>
        </w:tc>
        <w:tc>
          <w:tcPr>
            <w:tcW w:w="857" w:type="dxa"/>
            <w:vAlign w:val="center"/>
            <w:hideMark/>
          </w:tcPr>
          <w:p w:rsidR="00890672" w:rsidRPr="00890672" w:rsidRDefault="00890672" w:rsidP="00890672">
            <w:pPr>
              <w:jc w:val="center"/>
              <w:rPr>
                <w:sz w:val="16"/>
                <w:szCs w:val="22"/>
              </w:rPr>
            </w:pPr>
            <w:r w:rsidRPr="00890672">
              <w:rPr>
                <w:sz w:val="16"/>
                <w:szCs w:val="22"/>
              </w:rPr>
              <w:t>7 tonne</w:t>
            </w:r>
          </w:p>
        </w:tc>
        <w:tc>
          <w:tcPr>
            <w:tcW w:w="817" w:type="dxa"/>
            <w:vAlign w:val="center"/>
            <w:hideMark/>
          </w:tcPr>
          <w:p w:rsidR="00890672" w:rsidRPr="00890672" w:rsidRDefault="00890672" w:rsidP="00890672">
            <w:pPr>
              <w:jc w:val="center"/>
              <w:rPr>
                <w:sz w:val="16"/>
                <w:szCs w:val="22"/>
              </w:rPr>
            </w:pPr>
            <w:r w:rsidRPr="00890672">
              <w:rPr>
                <w:sz w:val="16"/>
                <w:szCs w:val="22"/>
              </w:rPr>
              <w:t>3714.22</w:t>
            </w:r>
          </w:p>
        </w:tc>
        <w:tc>
          <w:tcPr>
            <w:tcW w:w="624" w:type="dxa"/>
            <w:vAlign w:val="center"/>
            <w:hideMark/>
          </w:tcPr>
          <w:p w:rsidR="00890672" w:rsidRPr="00890672" w:rsidRDefault="00890672" w:rsidP="00890672">
            <w:pPr>
              <w:jc w:val="center"/>
              <w:rPr>
                <w:sz w:val="16"/>
                <w:szCs w:val="22"/>
              </w:rPr>
            </w:pPr>
            <w:r w:rsidRPr="00890672">
              <w:rPr>
                <w:sz w:val="16"/>
                <w:szCs w:val="22"/>
              </w:rPr>
              <w:t>124</w:t>
            </w:r>
          </w:p>
        </w:tc>
        <w:tc>
          <w:tcPr>
            <w:tcW w:w="726" w:type="dxa"/>
            <w:noWrap/>
            <w:vAlign w:val="center"/>
            <w:hideMark/>
          </w:tcPr>
          <w:p w:rsidR="00890672" w:rsidRPr="00890672" w:rsidRDefault="00890672" w:rsidP="00890672">
            <w:pPr>
              <w:jc w:val="center"/>
              <w:rPr>
                <w:sz w:val="16"/>
                <w:szCs w:val="22"/>
              </w:rPr>
            </w:pPr>
            <w:r w:rsidRPr="00890672">
              <w:rPr>
                <w:sz w:val="16"/>
                <w:szCs w:val="22"/>
              </w:rPr>
              <w:t>5980</w:t>
            </w:r>
          </w:p>
        </w:tc>
        <w:tc>
          <w:tcPr>
            <w:tcW w:w="798" w:type="dxa"/>
            <w:noWrap/>
            <w:vAlign w:val="center"/>
            <w:hideMark/>
          </w:tcPr>
          <w:p w:rsidR="00890672" w:rsidRPr="00890672" w:rsidRDefault="00890672" w:rsidP="00890672">
            <w:pPr>
              <w:jc w:val="center"/>
              <w:rPr>
                <w:sz w:val="16"/>
                <w:szCs w:val="22"/>
              </w:rPr>
            </w:pPr>
            <w:r w:rsidRPr="00890672">
              <w:rPr>
                <w:sz w:val="16"/>
                <w:szCs w:val="22"/>
              </w:rPr>
              <w:t>571</w:t>
            </w:r>
          </w:p>
        </w:tc>
        <w:tc>
          <w:tcPr>
            <w:tcW w:w="1004" w:type="dxa"/>
            <w:vAlign w:val="center"/>
            <w:hideMark/>
          </w:tcPr>
          <w:p w:rsidR="00890672" w:rsidRPr="00890672" w:rsidRDefault="00890672" w:rsidP="00890672">
            <w:pPr>
              <w:jc w:val="center"/>
              <w:rPr>
                <w:sz w:val="16"/>
                <w:szCs w:val="22"/>
              </w:rPr>
            </w:pPr>
            <w:r w:rsidRPr="00890672">
              <w:rPr>
                <w:sz w:val="16"/>
                <w:szCs w:val="22"/>
              </w:rPr>
              <w:t>3415</w:t>
            </w:r>
          </w:p>
        </w:tc>
        <w:tc>
          <w:tcPr>
            <w:tcW w:w="1482" w:type="dxa"/>
            <w:noWrap/>
            <w:vAlign w:val="center"/>
            <w:hideMark/>
          </w:tcPr>
          <w:p w:rsidR="00890672" w:rsidRPr="00890672" w:rsidRDefault="00890672" w:rsidP="00890672">
            <w:pPr>
              <w:jc w:val="center"/>
              <w:rPr>
                <w:sz w:val="16"/>
                <w:szCs w:val="22"/>
              </w:rPr>
            </w:pPr>
          </w:p>
        </w:tc>
      </w:tr>
      <w:tr w:rsidR="00890672" w:rsidRPr="00890672" w:rsidTr="00890672">
        <w:trPr>
          <w:trHeight w:val="255"/>
          <w:jc w:val="center"/>
        </w:trPr>
        <w:tc>
          <w:tcPr>
            <w:tcW w:w="1592" w:type="dxa"/>
            <w:vAlign w:val="center"/>
            <w:hideMark/>
          </w:tcPr>
          <w:p w:rsidR="00890672" w:rsidRPr="00890672" w:rsidRDefault="00890672" w:rsidP="00890672">
            <w:pPr>
              <w:jc w:val="center"/>
              <w:rPr>
                <w:sz w:val="16"/>
                <w:szCs w:val="22"/>
              </w:rPr>
            </w:pPr>
            <w:r w:rsidRPr="00890672">
              <w:rPr>
                <w:sz w:val="16"/>
                <w:szCs w:val="22"/>
              </w:rPr>
              <w:t>Car</w:t>
            </w:r>
          </w:p>
        </w:tc>
        <w:tc>
          <w:tcPr>
            <w:tcW w:w="622" w:type="dxa"/>
            <w:vAlign w:val="center"/>
            <w:hideMark/>
          </w:tcPr>
          <w:p w:rsidR="00890672" w:rsidRPr="00890672" w:rsidRDefault="00890672" w:rsidP="00890672">
            <w:pPr>
              <w:jc w:val="center"/>
              <w:rPr>
                <w:sz w:val="16"/>
                <w:szCs w:val="22"/>
              </w:rPr>
            </w:pPr>
            <w:r w:rsidRPr="00890672">
              <w:rPr>
                <w:sz w:val="16"/>
                <w:szCs w:val="22"/>
              </w:rPr>
              <w:t>23</w:t>
            </w:r>
          </w:p>
        </w:tc>
        <w:tc>
          <w:tcPr>
            <w:tcW w:w="857" w:type="dxa"/>
            <w:vAlign w:val="center"/>
            <w:hideMark/>
          </w:tcPr>
          <w:p w:rsidR="00890672" w:rsidRPr="00890672" w:rsidRDefault="00890672" w:rsidP="00890672">
            <w:pPr>
              <w:jc w:val="center"/>
              <w:rPr>
                <w:sz w:val="16"/>
                <w:szCs w:val="22"/>
              </w:rPr>
            </w:pPr>
            <w:r w:rsidRPr="00890672">
              <w:rPr>
                <w:sz w:val="16"/>
                <w:szCs w:val="22"/>
              </w:rPr>
              <w:t>Car</w:t>
            </w:r>
          </w:p>
        </w:tc>
        <w:tc>
          <w:tcPr>
            <w:tcW w:w="817" w:type="dxa"/>
            <w:vAlign w:val="center"/>
            <w:hideMark/>
          </w:tcPr>
          <w:p w:rsidR="00890672" w:rsidRPr="00890672" w:rsidRDefault="00890672" w:rsidP="00890672">
            <w:pPr>
              <w:jc w:val="center"/>
              <w:rPr>
                <w:sz w:val="16"/>
                <w:szCs w:val="22"/>
              </w:rPr>
            </w:pPr>
            <w:r w:rsidRPr="00890672">
              <w:rPr>
                <w:sz w:val="16"/>
                <w:szCs w:val="22"/>
              </w:rPr>
              <w:t>3857.29</w:t>
            </w:r>
          </w:p>
        </w:tc>
        <w:tc>
          <w:tcPr>
            <w:tcW w:w="624" w:type="dxa"/>
            <w:vAlign w:val="center"/>
            <w:hideMark/>
          </w:tcPr>
          <w:p w:rsidR="00890672" w:rsidRPr="00890672" w:rsidRDefault="00890672" w:rsidP="00890672">
            <w:pPr>
              <w:jc w:val="center"/>
              <w:rPr>
                <w:sz w:val="16"/>
                <w:szCs w:val="22"/>
              </w:rPr>
            </w:pPr>
            <w:r w:rsidRPr="00890672">
              <w:rPr>
                <w:sz w:val="16"/>
                <w:szCs w:val="22"/>
              </w:rPr>
              <w:t>168</w:t>
            </w:r>
          </w:p>
        </w:tc>
        <w:tc>
          <w:tcPr>
            <w:tcW w:w="726" w:type="dxa"/>
            <w:noWrap/>
            <w:vAlign w:val="center"/>
            <w:hideMark/>
          </w:tcPr>
          <w:p w:rsidR="00890672" w:rsidRPr="00890672" w:rsidRDefault="00890672" w:rsidP="00890672">
            <w:pPr>
              <w:jc w:val="center"/>
              <w:rPr>
                <w:sz w:val="16"/>
                <w:szCs w:val="22"/>
              </w:rPr>
            </w:pPr>
            <w:r w:rsidRPr="00890672">
              <w:rPr>
                <w:sz w:val="16"/>
                <w:szCs w:val="22"/>
              </w:rPr>
              <w:t>6210</w:t>
            </w:r>
          </w:p>
        </w:tc>
        <w:tc>
          <w:tcPr>
            <w:tcW w:w="798" w:type="dxa"/>
            <w:noWrap/>
            <w:vAlign w:val="center"/>
            <w:hideMark/>
          </w:tcPr>
          <w:p w:rsidR="00890672" w:rsidRPr="00890672" w:rsidRDefault="00890672" w:rsidP="00890672">
            <w:pPr>
              <w:jc w:val="center"/>
              <w:rPr>
                <w:sz w:val="16"/>
                <w:szCs w:val="22"/>
              </w:rPr>
            </w:pPr>
            <w:r w:rsidRPr="00890672">
              <w:rPr>
                <w:sz w:val="16"/>
                <w:szCs w:val="22"/>
              </w:rPr>
              <w:t>208</w:t>
            </w:r>
          </w:p>
        </w:tc>
        <w:tc>
          <w:tcPr>
            <w:tcW w:w="1004" w:type="dxa"/>
            <w:vAlign w:val="center"/>
            <w:hideMark/>
          </w:tcPr>
          <w:p w:rsidR="00890672" w:rsidRPr="00890672" w:rsidRDefault="00890672" w:rsidP="00890672">
            <w:pPr>
              <w:jc w:val="center"/>
              <w:rPr>
                <w:sz w:val="16"/>
                <w:szCs w:val="22"/>
              </w:rPr>
            </w:pPr>
            <w:r w:rsidRPr="00890672">
              <w:rPr>
                <w:sz w:val="16"/>
                <w:szCs w:val="22"/>
              </w:rPr>
              <w:t>1292</w:t>
            </w:r>
          </w:p>
        </w:tc>
        <w:tc>
          <w:tcPr>
            <w:tcW w:w="1482" w:type="dxa"/>
            <w:noWrap/>
            <w:vAlign w:val="center"/>
            <w:hideMark/>
          </w:tcPr>
          <w:p w:rsidR="00890672" w:rsidRPr="00890672" w:rsidRDefault="00890672" w:rsidP="00890672">
            <w:pPr>
              <w:jc w:val="center"/>
              <w:rPr>
                <w:sz w:val="16"/>
                <w:szCs w:val="22"/>
              </w:rPr>
            </w:pPr>
          </w:p>
        </w:tc>
      </w:tr>
      <w:tr w:rsidR="00890672" w:rsidRPr="00890672" w:rsidTr="00890672">
        <w:trPr>
          <w:trHeight w:val="255"/>
          <w:jc w:val="center"/>
        </w:trPr>
        <w:tc>
          <w:tcPr>
            <w:tcW w:w="1592" w:type="dxa"/>
            <w:vAlign w:val="center"/>
            <w:hideMark/>
          </w:tcPr>
          <w:p w:rsidR="00890672" w:rsidRPr="00890672" w:rsidRDefault="00890672" w:rsidP="00890672">
            <w:pPr>
              <w:jc w:val="center"/>
              <w:rPr>
                <w:sz w:val="16"/>
                <w:szCs w:val="22"/>
              </w:rPr>
            </w:pPr>
            <w:r w:rsidRPr="00890672">
              <w:rPr>
                <w:sz w:val="16"/>
                <w:szCs w:val="22"/>
              </w:rPr>
              <w:t>Articulated</w:t>
            </w:r>
          </w:p>
        </w:tc>
        <w:tc>
          <w:tcPr>
            <w:tcW w:w="622" w:type="dxa"/>
            <w:vAlign w:val="center"/>
            <w:hideMark/>
          </w:tcPr>
          <w:p w:rsidR="00890672" w:rsidRPr="00890672" w:rsidRDefault="00890672" w:rsidP="00890672">
            <w:pPr>
              <w:jc w:val="center"/>
              <w:rPr>
                <w:sz w:val="16"/>
                <w:szCs w:val="22"/>
              </w:rPr>
            </w:pPr>
            <w:r w:rsidRPr="00890672">
              <w:rPr>
                <w:sz w:val="16"/>
                <w:szCs w:val="22"/>
              </w:rPr>
              <w:t>48</w:t>
            </w:r>
          </w:p>
        </w:tc>
        <w:tc>
          <w:tcPr>
            <w:tcW w:w="857" w:type="dxa"/>
            <w:vAlign w:val="center"/>
            <w:hideMark/>
          </w:tcPr>
          <w:p w:rsidR="00890672" w:rsidRPr="00890672" w:rsidRDefault="00890672" w:rsidP="00890672">
            <w:pPr>
              <w:jc w:val="center"/>
              <w:rPr>
                <w:sz w:val="16"/>
                <w:szCs w:val="22"/>
              </w:rPr>
            </w:pPr>
            <w:r w:rsidRPr="00890672">
              <w:rPr>
                <w:sz w:val="16"/>
                <w:szCs w:val="22"/>
              </w:rPr>
              <w:t>Artic</w:t>
            </w:r>
          </w:p>
        </w:tc>
        <w:tc>
          <w:tcPr>
            <w:tcW w:w="817" w:type="dxa"/>
            <w:vAlign w:val="center"/>
            <w:hideMark/>
          </w:tcPr>
          <w:p w:rsidR="00890672" w:rsidRPr="00890672" w:rsidRDefault="00890672" w:rsidP="00890672">
            <w:pPr>
              <w:jc w:val="center"/>
              <w:rPr>
                <w:sz w:val="16"/>
                <w:szCs w:val="22"/>
              </w:rPr>
            </w:pPr>
            <w:r w:rsidRPr="00890672">
              <w:rPr>
                <w:sz w:val="16"/>
                <w:szCs w:val="22"/>
              </w:rPr>
              <w:t>7900.76</w:t>
            </w:r>
          </w:p>
        </w:tc>
        <w:tc>
          <w:tcPr>
            <w:tcW w:w="624" w:type="dxa"/>
            <w:vAlign w:val="center"/>
            <w:hideMark/>
          </w:tcPr>
          <w:p w:rsidR="00890672" w:rsidRPr="00890672" w:rsidRDefault="00890672" w:rsidP="00890672">
            <w:pPr>
              <w:jc w:val="center"/>
              <w:rPr>
                <w:sz w:val="16"/>
                <w:szCs w:val="22"/>
              </w:rPr>
            </w:pPr>
            <w:r w:rsidRPr="00890672">
              <w:rPr>
                <w:sz w:val="16"/>
                <w:szCs w:val="22"/>
              </w:rPr>
              <w:t>165</w:t>
            </w:r>
          </w:p>
        </w:tc>
        <w:tc>
          <w:tcPr>
            <w:tcW w:w="726" w:type="dxa"/>
            <w:noWrap/>
            <w:vAlign w:val="center"/>
            <w:hideMark/>
          </w:tcPr>
          <w:p w:rsidR="00890672" w:rsidRPr="00890672" w:rsidRDefault="00890672" w:rsidP="00890672">
            <w:pPr>
              <w:jc w:val="center"/>
              <w:rPr>
                <w:sz w:val="16"/>
                <w:szCs w:val="22"/>
              </w:rPr>
            </w:pPr>
            <w:r w:rsidRPr="00890672">
              <w:rPr>
                <w:sz w:val="16"/>
                <w:szCs w:val="22"/>
              </w:rPr>
              <w:t>12720</w:t>
            </w:r>
          </w:p>
        </w:tc>
        <w:tc>
          <w:tcPr>
            <w:tcW w:w="798" w:type="dxa"/>
            <w:noWrap/>
            <w:vAlign w:val="center"/>
            <w:hideMark/>
          </w:tcPr>
          <w:p w:rsidR="00890672" w:rsidRPr="00890672" w:rsidRDefault="00890672" w:rsidP="00890672">
            <w:pPr>
              <w:jc w:val="center"/>
              <w:rPr>
                <w:sz w:val="16"/>
                <w:szCs w:val="22"/>
              </w:rPr>
            </w:pPr>
            <w:r w:rsidRPr="00890672">
              <w:rPr>
                <w:sz w:val="16"/>
                <w:szCs w:val="22"/>
              </w:rPr>
              <w:t>980</w:t>
            </w:r>
          </w:p>
        </w:tc>
        <w:tc>
          <w:tcPr>
            <w:tcW w:w="1004" w:type="dxa"/>
            <w:vAlign w:val="center"/>
            <w:hideMark/>
          </w:tcPr>
          <w:p w:rsidR="00890672" w:rsidRPr="00890672" w:rsidRDefault="00890672" w:rsidP="00890672">
            <w:pPr>
              <w:jc w:val="center"/>
              <w:rPr>
                <w:sz w:val="16"/>
                <w:szCs w:val="22"/>
              </w:rPr>
            </w:pPr>
            <w:r w:rsidRPr="00890672">
              <w:rPr>
                <w:sz w:val="16"/>
                <w:szCs w:val="22"/>
              </w:rPr>
              <w:t>12466</w:t>
            </w:r>
          </w:p>
        </w:tc>
        <w:tc>
          <w:tcPr>
            <w:tcW w:w="1482" w:type="dxa"/>
            <w:noWrap/>
            <w:vAlign w:val="center"/>
            <w:hideMark/>
          </w:tcPr>
          <w:p w:rsidR="00890672" w:rsidRPr="00890672" w:rsidRDefault="00890672" w:rsidP="00890672">
            <w:pPr>
              <w:jc w:val="center"/>
              <w:rPr>
                <w:sz w:val="16"/>
                <w:szCs w:val="22"/>
              </w:rPr>
            </w:pPr>
          </w:p>
        </w:tc>
      </w:tr>
      <w:tr w:rsidR="00890672" w:rsidRPr="00890672" w:rsidTr="00890672">
        <w:trPr>
          <w:trHeight w:val="255"/>
          <w:jc w:val="center"/>
        </w:trPr>
        <w:tc>
          <w:tcPr>
            <w:tcW w:w="1592" w:type="dxa"/>
            <w:vAlign w:val="center"/>
            <w:hideMark/>
          </w:tcPr>
          <w:p w:rsidR="00890672" w:rsidRPr="00890672" w:rsidRDefault="00890672" w:rsidP="00890672">
            <w:pPr>
              <w:jc w:val="center"/>
              <w:rPr>
                <w:sz w:val="16"/>
                <w:szCs w:val="22"/>
              </w:rPr>
            </w:pPr>
            <w:r w:rsidRPr="00890672">
              <w:rPr>
                <w:sz w:val="16"/>
                <w:szCs w:val="22"/>
              </w:rPr>
              <w:t>Transit van</w:t>
            </w:r>
          </w:p>
        </w:tc>
        <w:tc>
          <w:tcPr>
            <w:tcW w:w="622" w:type="dxa"/>
            <w:vAlign w:val="center"/>
            <w:hideMark/>
          </w:tcPr>
          <w:p w:rsidR="00890672" w:rsidRPr="00890672" w:rsidRDefault="00890672" w:rsidP="00890672">
            <w:pPr>
              <w:jc w:val="center"/>
              <w:rPr>
                <w:sz w:val="16"/>
                <w:szCs w:val="22"/>
              </w:rPr>
            </w:pPr>
            <w:r w:rsidRPr="00890672">
              <w:rPr>
                <w:sz w:val="16"/>
                <w:szCs w:val="22"/>
              </w:rPr>
              <w:t>23</w:t>
            </w:r>
          </w:p>
        </w:tc>
        <w:tc>
          <w:tcPr>
            <w:tcW w:w="857" w:type="dxa"/>
            <w:vAlign w:val="center"/>
            <w:hideMark/>
          </w:tcPr>
          <w:p w:rsidR="00890672" w:rsidRPr="00890672" w:rsidRDefault="00890672" w:rsidP="00890672">
            <w:pPr>
              <w:jc w:val="center"/>
              <w:rPr>
                <w:sz w:val="16"/>
                <w:szCs w:val="22"/>
              </w:rPr>
            </w:pPr>
            <w:r w:rsidRPr="00890672">
              <w:rPr>
                <w:sz w:val="16"/>
                <w:szCs w:val="22"/>
              </w:rPr>
              <w:t>Transit</w:t>
            </w:r>
          </w:p>
        </w:tc>
        <w:tc>
          <w:tcPr>
            <w:tcW w:w="817" w:type="dxa"/>
            <w:vAlign w:val="center"/>
            <w:hideMark/>
          </w:tcPr>
          <w:p w:rsidR="00890672" w:rsidRPr="00890672" w:rsidRDefault="00890672" w:rsidP="00890672">
            <w:pPr>
              <w:jc w:val="center"/>
              <w:rPr>
                <w:sz w:val="16"/>
                <w:szCs w:val="22"/>
              </w:rPr>
            </w:pPr>
            <w:r w:rsidRPr="00890672">
              <w:rPr>
                <w:sz w:val="16"/>
                <w:szCs w:val="22"/>
              </w:rPr>
              <w:t>5269.3</w:t>
            </w:r>
          </w:p>
        </w:tc>
        <w:tc>
          <w:tcPr>
            <w:tcW w:w="624" w:type="dxa"/>
            <w:vAlign w:val="center"/>
            <w:hideMark/>
          </w:tcPr>
          <w:p w:rsidR="00890672" w:rsidRPr="00890672" w:rsidRDefault="00890672" w:rsidP="00890672">
            <w:pPr>
              <w:jc w:val="center"/>
              <w:rPr>
                <w:sz w:val="16"/>
                <w:szCs w:val="22"/>
              </w:rPr>
            </w:pPr>
            <w:r w:rsidRPr="00890672">
              <w:rPr>
                <w:sz w:val="16"/>
                <w:szCs w:val="22"/>
              </w:rPr>
              <w:t>229</w:t>
            </w:r>
          </w:p>
        </w:tc>
        <w:tc>
          <w:tcPr>
            <w:tcW w:w="726" w:type="dxa"/>
            <w:noWrap/>
            <w:vAlign w:val="center"/>
            <w:hideMark/>
          </w:tcPr>
          <w:p w:rsidR="00890672" w:rsidRPr="00890672" w:rsidRDefault="00890672" w:rsidP="00890672">
            <w:pPr>
              <w:jc w:val="center"/>
              <w:rPr>
                <w:sz w:val="16"/>
                <w:szCs w:val="22"/>
              </w:rPr>
            </w:pPr>
            <w:r w:rsidRPr="00890672">
              <w:rPr>
                <w:sz w:val="16"/>
                <w:szCs w:val="22"/>
              </w:rPr>
              <w:t>8484</w:t>
            </w:r>
          </w:p>
        </w:tc>
        <w:tc>
          <w:tcPr>
            <w:tcW w:w="798" w:type="dxa"/>
            <w:noWrap/>
            <w:vAlign w:val="center"/>
            <w:hideMark/>
          </w:tcPr>
          <w:p w:rsidR="00890672" w:rsidRPr="00890672" w:rsidRDefault="00890672" w:rsidP="00890672">
            <w:pPr>
              <w:jc w:val="center"/>
              <w:rPr>
                <w:sz w:val="16"/>
                <w:szCs w:val="22"/>
              </w:rPr>
            </w:pPr>
            <w:r w:rsidRPr="00890672">
              <w:rPr>
                <w:sz w:val="16"/>
                <w:szCs w:val="22"/>
              </w:rPr>
              <w:t>252</w:t>
            </w:r>
          </w:p>
        </w:tc>
        <w:tc>
          <w:tcPr>
            <w:tcW w:w="1004" w:type="dxa"/>
            <w:vAlign w:val="center"/>
            <w:hideMark/>
          </w:tcPr>
          <w:p w:rsidR="00890672" w:rsidRPr="00890672" w:rsidRDefault="00890672" w:rsidP="00890672">
            <w:pPr>
              <w:jc w:val="center"/>
              <w:rPr>
                <w:sz w:val="16"/>
                <w:szCs w:val="22"/>
              </w:rPr>
            </w:pPr>
            <w:r w:rsidRPr="00890672">
              <w:rPr>
                <w:sz w:val="16"/>
                <w:szCs w:val="22"/>
              </w:rPr>
              <w:t>2138</w:t>
            </w:r>
          </w:p>
        </w:tc>
        <w:tc>
          <w:tcPr>
            <w:tcW w:w="1482" w:type="dxa"/>
            <w:noWrap/>
            <w:vAlign w:val="center"/>
            <w:hideMark/>
          </w:tcPr>
          <w:p w:rsidR="00890672" w:rsidRPr="00890672" w:rsidRDefault="00890672" w:rsidP="00890672">
            <w:pPr>
              <w:jc w:val="center"/>
              <w:rPr>
                <w:sz w:val="16"/>
                <w:szCs w:val="22"/>
              </w:rPr>
            </w:pPr>
          </w:p>
        </w:tc>
      </w:tr>
      <w:tr w:rsidR="00890672" w:rsidRPr="00890672" w:rsidTr="00890672">
        <w:trPr>
          <w:trHeight w:val="255"/>
          <w:jc w:val="center"/>
        </w:trPr>
        <w:tc>
          <w:tcPr>
            <w:tcW w:w="1592" w:type="dxa"/>
            <w:vAlign w:val="center"/>
            <w:hideMark/>
          </w:tcPr>
          <w:p w:rsidR="00890672" w:rsidRPr="00890672" w:rsidRDefault="00890672" w:rsidP="00890672">
            <w:pPr>
              <w:jc w:val="center"/>
              <w:rPr>
                <w:b/>
                <w:bCs/>
                <w:sz w:val="16"/>
                <w:szCs w:val="22"/>
              </w:rPr>
            </w:pPr>
            <w:r w:rsidRPr="00890672">
              <w:rPr>
                <w:b/>
                <w:bCs/>
                <w:sz w:val="16"/>
                <w:szCs w:val="22"/>
              </w:rPr>
              <w:t>TOTALS</w:t>
            </w:r>
          </w:p>
        </w:tc>
        <w:tc>
          <w:tcPr>
            <w:tcW w:w="622" w:type="dxa"/>
            <w:vAlign w:val="center"/>
            <w:hideMark/>
          </w:tcPr>
          <w:p w:rsidR="00890672" w:rsidRPr="00890672" w:rsidRDefault="00890672" w:rsidP="00890672">
            <w:pPr>
              <w:jc w:val="center"/>
              <w:rPr>
                <w:b/>
                <w:bCs/>
                <w:sz w:val="16"/>
                <w:szCs w:val="22"/>
              </w:rPr>
            </w:pPr>
            <w:r w:rsidRPr="00890672">
              <w:rPr>
                <w:b/>
                <w:bCs/>
                <w:sz w:val="16"/>
                <w:szCs w:val="22"/>
              </w:rPr>
              <w:t>124</w:t>
            </w:r>
          </w:p>
        </w:tc>
        <w:tc>
          <w:tcPr>
            <w:tcW w:w="857" w:type="dxa"/>
            <w:vAlign w:val="center"/>
            <w:hideMark/>
          </w:tcPr>
          <w:p w:rsidR="00890672" w:rsidRPr="00890672" w:rsidRDefault="00890672" w:rsidP="00890672">
            <w:pPr>
              <w:jc w:val="center"/>
              <w:rPr>
                <w:b/>
                <w:bCs/>
                <w:sz w:val="16"/>
                <w:szCs w:val="22"/>
              </w:rPr>
            </w:pPr>
          </w:p>
        </w:tc>
        <w:tc>
          <w:tcPr>
            <w:tcW w:w="817" w:type="dxa"/>
            <w:vAlign w:val="center"/>
            <w:hideMark/>
          </w:tcPr>
          <w:p w:rsidR="00890672" w:rsidRPr="00890672" w:rsidRDefault="00890672" w:rsidP="00890672">
            <w:pPr>
              <w:jc w:val="center"/>
              <w:rPr>
                <w:b/>
                <w:bCs/>
                <w:sz w:val="16"/>
                <w:szCs w:val="22"/>
              </w:rPr>
            </w:pPr>
            <w:r w:rsidRPr="00890672">
              <w:rPr>
                <w:b/>
                <w:bCs/>
                <w:sz w:val="16"/>
                <w:szCs w:val="22"/>
              </w:rPr>
              <w:t>20741.57</w:t>
            </w:r>
          </w:p>
        </w:tc>
        <w:tc>
          <w:tcPr>
            <w:tcW w:w="624" w:type="dxa"/>
            <w:vAlign w:val="center"/>
            <w:hideMark/>
          </w:tcPr>
          <w:p w:rsidR="00890672" w:rsidRPr="00890672" w:rsidRDefault="00890672" w:rsidP="00890672">
            <w:pPr>
              <w:jc w:val="center"/>
              <w:rPr>
                <w:b/>
                <w:bCs/>
                <w:sz w:val="16"/>
                <w:szCs w:val="22"/>
              </w:rPr>
            </w:pPr>
          </w:p>
        </w:tc>
        <w:tc>
          <w:tcPr>
            <w:tcW w:w="726" w:type="dxa"/>
            <w:noWrap/>
            <w:vAlign w:val="center"/>
            <w:hideMark/>
          </w:tcPr>
          <w:p w:rsidR="00890672" w:rsidRPr="00890672" w:rsidRDefault="00890672" w:rsidP="00890672">
            <w:pPr>
              <w:jc w:val="center"/>
              <w:rPr>
                <w:b/>
                <w:bCs/>
                <w:sz w:val="16"/>
                <w:szCs w:val="22"/>
              </w:rPr>
            </w:pPr>
            <w:r w:rsidRPr="00890672">
              <w:rPr>
                <w:b/>
                <w:bCs/>
                <w:sz w:val="16"/>
                <w:szCs w:val="22"/>
              </w:rPr>
              <w:t>33394</w:t>
            </w:r>
          </w:p>
        </w:tc>
        <w:tc>
          <w:tcPr>
            <w:tcW w:w="798" w:type="dxa"/>
            <w:vAlign w:val="center"/>
            <w:hideMark/>
          </w:tcPr>
          <w:p w:rsidR="00890672" w:rsidRPr="00890672" w:rsidRDefault="00890672" w:rsidP="00890672">
            <w:pPr>
              <w:jc w:val="center"/>
              <w:rPr>
                <w:b/>
                <w:bCs/>
                <w:sz w:val="16"/>
                <w:szCs w:val="22"/>
              </w:rPr>
            </w:pPr>
          </w:p>
        </w:tc>
        <w:tc>
          <w:tcPr>
            <w:tcW w:w="1004" w:type="dxa"/>
            <w:vAlign w:val="center"/>
            <w:hideMark/>
          </w:tcPr>
          <w:p w:rsidR="00890672" w:rsidRPr="00890672" w:rsidRDefault="00890672" w:rsidP="00890672">
            <w:pPr>
              <w:jc w:val="center"/>
              <w:rPr>
                <w:b/>
                <w:bCs/>
                <w:sz w:val="16"/>
                <w:szCs w:val="22"/>
              </w:rPr>
            </w:pPr>
            <w:r w:rsidRPr="00890672">
              <w:rPr>
                <w:b/>
                <w:bCs/>
                <w:sz w:val="16"/>
                <w:szCs w:val="22"/>
              </w:rPr>
              <w:t>19310</w:t>
            </w:r>
          </w:p>
        </w:tc>
        <w:tc>
          <w:tcPr>
            <w:tcW w:w="1482" w:type="dxa"/>
            <w:noWrap/>
            <w:vAlign w:val="center"/>
            <w:hideMark/>
          </w:tcPr>
          <w:p w:rsidR="00890672" w:rsidRPr="00890672" w:rsidRDefault="00890672" w:rsidP="00890672">
            <w:pPr>
              <w:jc w:val="center"/>
              <w:rPr>
                <w:sz w:val="16"/>
                <w:szCs w:val="22"/>
              </w:rPr>
            </w:pPr>
            <w:proofErr w:type="spellStart"/>
            <w:r w:rsidRPr="00890672">
              <w:rPr>
                <w:sz w:val="16"/>
                <w:szCs w:val="22"/>
              </w:rPr>
              <w:t>Alloc</w:t>
            </w:r>
            <w:proofErr w:type="spellEnd"/>
            <w:r w:rsidRPr="00890672">
              <w:rPr>
                <w:sz w:val="16"/>
                <w:szCs w:val="22"/>
              </w:rPr>
              <w:t xml:space="preserve"> 80:20</w:t>
            </w:r>
          </w:p>
        </w:tc>
      </w:tr>
      <w:tr w:rsidR="00890672" w:rsidRPr="00890672" w:rsidTr="00890672">
        <w:trPr>
          <w:trHeight w:val="255"/>
          <w:jc w:val="center"/>
        </w:trPr>
        <w:tc>
          <w:tcPr>
            <w:tcW w:w="1592" w:type="dxa"/>
            <w:vAlign w:val="center"/>
            <w:hideMark/>
          </w:tcPr>
          <w:p w:rsidR="00890672" w:rsidRPr="00890672" w:rsidRDefault="00890672" w:rsidP="00890672">
            <w:pPr>
              <w:jc w:val="center"/>
              <w:rPr>
                <w:b/>
                <w:bCs/>
                <w:sz w:val="16"/>
                <w:szCs w:val="22"/>
              </w:rPr>
            </w:pPr>
            <w:r w:rsidRPr="00890672">
              <w:rPr>
                <w:b/>
                <w:bCs/>
                <w:sz w:val="16"/>
                <w:szCs w:val="22"/>
              </w:rPr>
              <w:t>PUBLIC DATA</w:t>
            </w:r>
          </w:p>
        </w:tc>
        <w:tc>
          <w:tcPr>
            <w:tcW w:w="622" w:type="dxa"/>
            <w:noWrap/>
            <w:vAlign w:val="center"/>
            <w:hideMark/>
          </w:tcPr>
          <w:p w:rsidR="00890672" w:rsidRPr="00890672" w:rsidRDefault="00890672" w:rsidP="00890672">
            <w:pPr>
              <w:jc w:val="center"/>
              <w:rPr>
                <w:sz w:val="16"/>
                <w:szCs w:val="22"/>
              </w:rPr>
            </w:pPr>
          </w:p>
        </w:tc>
        <w:tc>
          <w:tcPr>
            <w:tcW w:w="857" w:type="dxa"/>
            <w:noWrap/>
            <w:vAlign w:val="center"/>
            <w:hideMark/>
          </w:tcPr>
          <w:p w:rsidR="00890672" w:rsidRPr="00890672" w:rsidRDefault="00890672" w:rsidP="00890672">
            <w:pPr>
              <w:jc w:val="center"/>
              <w:rPr>
                <w:sz w:val="16"/>
                <w:szCs w:val="22"/>
              </w:rPr>
            </w:pPr>
          </w:p>
        </w:tc>
        <w:tc>
          <w:tcPr>
            <w:tcW w:w="817" w:type="dxa"/>
            <w:noWrap/>
            <w:vAlign w:val="center"/>
            <w:hideMark/>
          </w:tcPr>
          <w:p w:rsidR="00890672" w:rsidRPr="00890672" w:rsidRDefault="00890672" w:rsidP="00890672">
            <w:pPr>
              <w:jc w:val="center"/>
              <w:rPr>
                <w:sz w:val="16"/>
                <w:szCs w:val="22"/>
              </w:rPr>
            </w:pPr>
          </w:p>
        </w:tc>
        <w:tc>
          <w:tcPr>
            <w:tcW w:w="624" w:type="dxa"/>
            <w:noWrap/>
            <w:vAlign w:val="center"/>
            <w:hideMark/>
          </w:tcPr>
          <w:p w:rsidR="00890672" w:rsidRPr="00890672" w:rsidRDefault="00890672" w:rsidP="00890672">
            <w:pPr>
              <w:jc w:val="center"/>
              <w:rPr>
                <w:sz w:val="16"/>
                <w:szCs w:val="22"/>
              </w:rPr>
            </w:pPr>
          </w:p>
        </w:tc>
        <w:tc>
          <w:tcPr>
            <w:tcW w:w="726" w:type="dxa"/>
            <w:noWrap/>
            <w:vAlign w:val="center"/>
            <w:hideMark/>
          </w:tcPr>
          <w:p w:rsidR="00890672" w:rsidRPr="00890672" w:rsidRDefault="00890672" w:rsidP="00890672">
            <w:pPr>
              <w:jc w:val="center"/>
              <w:rPr>
                <w:sz w:val="16"/>
                <w:szCs w:val="22"/>
              </w:rPr>
            </w:pPr>
          </w:p>
        </w:tc>
        <w:tc>
          <w:tcPr>
            <w:tcW w:w="798" w:type="dxa"/>
            <w:noWrap/>
            <w:vAlign w:val="center"/>
            <w:hideMark/>
          </w:tcPr>
          <w:p w:rsidR="00890672" w:rsidRPr="00890672" w:rsidRDefault="00890672" w:rsidP="00890672">
            <w:pPr>
              <w:jc w:val="center"/>
              <w:rPr>
                <w:sz w:val="16"/>
                <w:szCs w:val="22"/>
              </w:rPr>
            </w:pPr>
          </w:p>
        </w:tc>
        <w:tc>
          <w:tcPr>
            <w:tcW w:w="1004" w:type="dxa"/>
            <w:noWrap/>
            <w:vAlign w:val="center"/>
            <w:hideMark/>
          </w:tcPr>
          <w:p w:rsidR="00890672" w:rsidRPr="00890672" w:rsidRDefault="00890672" w:rsidP="00890672">
            <w:pPr>
              <w:jc w:val="center"/>
              <w:rPr>
                <w:sz w:val="16"/>
                <w:szCs w:val="22"/>
              </w:rPr>
            </w:pPr>
          </w:p>
        </w:tc>
        <w:tc>
          <w:tcPr>
            <w:tcW w:w="1482" w:type="dxa"/>
            <w:noWrap/>
            <w:vAlign w:val="center"/>
            <w:hideMark/>
          </w:tcPr>
          <w:p w:rsidR="00890672" w:rsidRPr="00890672" w:rsidRDefault="00890672" w:rsidP="00890672">
            <w:pPr>
              <w:jc w:val="center"/>
              <w:rPr>
                <w:sz w:val="16"/>
                <w:szCs w:val="22"/>
              </w:rPr>
            </w:pPr>
          </w:p>
        </w:tc>
      </w:tr>
      <w:tr w:rsidR="00890672" w:rsidRPr="00890672" w:rsidTr="00890672">
        <w:trPr>
          <w:trHeight w:val="255"/>
          <w:jc w:val="center"/>
        </w:trPr>
        <w:tc>
          <w:tcPr>
            <w:tcW w:w="1592" w:type="dxa"/>
            <w:vAlign w:val="center"/>
            <w:hideMark/>
          </w:tcPr>
          <w:p w:rsidR="00890672" w:rsidRPr="00890672" w:rsidRDefault="00890672" w:rsidP="00890672">
            <w:pPr>
              <w:jc w:val="center"/>
              <w:rPr>
                <w:sz w:val="16"/>
                <w:szCs w:val="22"/>
              </w:rPr>
            </w:pPr>
            <w:r w:rsidRPr="00890672">
              <w:rPr>
                <w:sz w:val="16"/>
                <w:szCs w:val="22"/>
              </w:rPr>
              <w:t>Car Pass</w:t>
            </w:r>
          </w:p>
        </w:tc>
        <w:tc>
          <w:tcPr>
            <w:tcW w:w="622" w:type="dxa"/>
            <w:vAlign w:val="center"/>
            <w:hideMark/>
          </w:tcPr>
          <w:p w:rsidR="00890672" w:rsidRPr="00890672" w:rsidRDefault="00890672" w:rsidP="00890672">
            <w:pPr>
              <w:jc w:val="center"/>
              <w:rPr>
                <w:sz w:val="16"/>
                <w:szCs w:val="22"/>
              </w:rPr>
            </w:pPr>
            <w:r w:rsidRPr="00890672">
              <w:rPr>
                <w:sz w:val="16"/>
                <w:szCs w:val="22"/>
              </w:rPr>
              <w:t>2522</w:t>
            </w:r>
          </w:p>
        </w:tc>
        <w:tc>
          <w:tcPr>
            <w:tcW w:w="857" w:type="dxa"/>
            <w:noWrap/>
            <w:vAlign w:val="center"/>
            <w:hideMark/>
          </w:tcPr>
          <w:p w:rsidR="00890672" w:rsidRPr="00890672" w:rsidRDefault="00890672" w:rsidP="00890672">
            <w:pPr>
              <w:jc w:val="center"/>
              <w:rPr>
                <w:sz w:val="16"/>
                <w:szCs w:val="22"/>
              </w:rPr>
            </w:pPr>
          </w:p>
        </w:tc>
        <w:tc>
          <w:tcPr>
            <w:tcW w:w="817" w:type="dxa"/>
            <w:noWrap/>
            <w:vAlign w:val="center"/>
            <w:hideMark/>
          </w:tcPr>
          <w:p w:rsidR="00890672" w:rsidRPr="00890672" w:rsidRDefault="00890672" w:rsidP="00890672">
            <w:pPr>
              <w:jc w:val="center"/>
              <w:rPr>
                <w:sz w:val="16"/>
                <w:szCs w:val="22"/>
              </w:rPr>
            </w:pPr>
            <w:r w:rsidRPr="00890672">
              <w:rPr>
                <w:sz w:val="16"/>
                <w:szCs w:val="22"/>
              </w:rPr>
              <w:t>450532</w:t>
            </w:r>
          </w:p>
        </w:tc>
        <w:tc>
          <w:tcPr>
            <w:tcW w:w="624" w:type="dxa"/>
            <w:vAlign w:val="center"/>
            <w:hideMark/>
          </w:tcPr>
          <w:p w:rsidR="00890672" w:rsidRPr="00890672" w:rsidRDefault="00890672" w:rsidP="00890672">
            <w:pPr>
              <w:jc w:val="center"/>
              <w:rPr>
                <w:sz w:val="16"/>
                <w:szCs w:val="22"/>
              </w:rPr>
            </w:pPr>
            <w:r w:rsidRPr="00890672">
              <w:rPr>
                <w:sz w:val="16"/>
                <w:szCs w:val="22"/>
              </w:rPr>
              <w:t>179</w:t>
            </w:r>
          </w:p>
        </w:tc>
        <w:tc>
          <w:tcPr>
            <w:tcW w:w="726" w:type="dxa"/>
            <w:noWrap/>
            <w:vAlign w:val="center"/>
            <w:hideMark/>
          </w:tcPr>
          <w:p w:rsidR="00890672" w:rsidRPr="00890672" w:rsidRDefault="00890672" w:rsidP="00890672">
            <w:pPr>
              <w:jc w:val="center"/>
              <w:rPr>
                <w:sz w:val="16"/>
                <w:szCs w:val="22"/>
              </w:rPr>
            </w:pPr>
            <w:r w:rsidRPr="00890672">
              <w:rPr>
                <w:sz w:val="16"/>
                <w:szCs w:val="22"/>
              </w:rPr>
              <w:t>725357</w:t>
            </w:r>
          </w:p>
        </w:tc>
        <w:tc>
          <w:tcPr>
            <w:tcW w:w="798" w:type="dxa"/>
            <w:noWrap/>
            <w:vAlign w:val="center"/>
            <w:hideMark/>
          </w:tcPr>
          <w:p w:rsidR="00890672" w:rsidRPr="00890672" w:rsidRDefault="00890672" w:rsidP="00890672">
            <w:pPr>
              <w:jc w:val="center"/>
              <w:rPr>
                <w:sz w:val="16"/>
                <w:szCs w:val="22"/>
              </w:rPr>
            </w:pPr>
            <w:r w:rsidRPr="00890672">
              <w:rPr>
                <w:sz w:val="16"/>
                <w:szCs w:val="22"/>
              </w:rPr>
              <w:t>208</w:t>
            </w:r>
          </w:p>
        </w:tc>
        <w:tc>
          <w:tcPr>
            <w:tcW w:w="1004" w:type="dxa"/>
            <w:vAlign w:val="center"/>
            <w:hideMark/>
          </w:tcPr>
          <w:p w:rsidR="00890672" w:rsidRPr="00890672" w:rsidRDefault="00890672" w:rsidP="00890672">
            <w:pPr>
              <w:jc w:val="center"/>
              <w:rPr>
                <w:sz w:val="16"/>
                <w:szCs w:val="22"/>
              </w:rPr>
            </w:pPr>
            <w:r w:rsidRPr="00890672">
              <w:rPr>
                <w:sz w:val="16"/>
                <w:szCs w:val="22"/>
              </w:rPr>
              <w:t>150874</w:t>
            </w:r>
          </w:p>
        </w:tc>
        <w:tc>
          <w:tcPr>
            <w:tcW w:w="1482" w:type="dxa"/>
            <w:noWrap/>
            <w:vAlign w:val="center"/>
            <w:hideMark/>
          </w:tcPr>
          <w:p w:rsidR="00890672" w:rsidRPr="00890672" w:rsidRDefault="00890672" w:rsidP="00890672">
            <w:pPr>
              <w:jc w:val="center"/>
              <w:rPr>
                <w:sz w:val="16"/>
                <w:szCs w:val="22"/>
              </w:rPr>
            </w:pPr>
          </w:p>
        </w:tc>
      </w:tr>
      <w:tr w:rsidR="00890672" w:rsidRPr="00890672" w:rsidTr="00890672">
        <w:trPr>
          <w:trHeight w:val="255"/>
          <w:jc w:val="center"/>
        </w:trPr>
        <w:tc>
          <w:tcPr>
            <w:tcW w:w="1592" w:type="dxa"/>
            <w:vAlign w:val="center"/>
            <w:hideMark/>
          </w:tcPr>
          <w:p w:rsidR="00890672" w:rsidRPr="00890672" w:rsidRDefault="00890672" w:rsidP="00890672">
            <w:pPr>
              <w:jc w:val="center"/>
              <w:rPr>
                <w:sz w:val="16"/>
                <w:szCs w:val="22"/>
              </w:rPr>
            </w:pPr>
            <w:r w:rsidRPr="00890672">
              <w:rPr>
                <w:sz w:val="16"/>
                <w:szCs w:val="22"/>
              </w:rPr>
              <w:t>Live in Vehicle</w:t>
            </w:r>
          </w:p>
        </w:tc>
        <w:tc>
          <w:tcPr>
            <w:tcW w:w="622" w:type="dxa"/>
            <w:vAlign w:val="center"/>
            <w:hideMark/>
          </w:tcPr>
          <w:p w:rsidR="00890672" w:rsidRPr="00890672" w:rsidRDefault="00890672" w:rsidP="00890672">
            <w:pPr>
              <w:jc w:val="center"/>
              <w:rPr>
                <w:sz w:val="16"/>
                <w:szCs w:val="22"/>
              </w:rPr>
            </w:pPr>
            <w:r w:rsidRPr="00890672">
              <w:rPr>
                <w:sz w:val="16"/>
                <w:szCs w:val="22"/>
              </w:rPr>
              <w:t>509</w:t>
            </w:r>
          </w:p>
        </w:tc>
        <w:tc>
          <w:tcPr>
            <w:tcW w:w="857" w:type="dxa"/>
            <w:noWrap/>
            <w:vAlign w:val="center"/>
            <w:hideMark/>
          </w:tcPr>
          <w:p w:rsidR="00890672" w:rsidRPr="00890672" w:rsidRDefault="00890672" w:rsidP="00890672">
            <w:pPr>
              <w:jc w:val="center"/>
              <w:rPr>
                <w:sz w:val="16"/>
                <w:szCs w:val="22"/>
              </w:rPr>
            </w:pPr>
          </w:p>
        </w:tc>
        <w:tc>
          <w:tcPr>
            <w:tcW w:w="817" w:type="dxa"/>
            <w:noWrap/>
            <w:vAlign w:val="center"/>
            <w:hideMark/>
          </w:tcPr>
          <w:p w:rsidR="00890672" w:rsidRPr="00890672" w:rsidRDefault="00890672" w:rsidP="00890672">
            <w:pPr>
              <w:jc w:val="center"/>
              <w:rPr>
                <w:sz w:val="16"/>
                <w:szCs w:val="22"/>
              </w:rPr>
            </w:pPr>
            <w:r w:rsidRPr="00890672">
              <w:rPr>
                <w:sz w:val="16"/>
                <w:szCs w:val="22"/>
              </w:rPr>
              <w:t>96038</w:t>
            </w:r>
          </w:p>
        </w:tc>
        <w:tc>
          <w:tcPr>
            <w:tcW w:w="624" w:type="dxa"/>
            <w:vAlign w:val="center"/>
            <w:hideMark/>
          </w:tcPr>
          <w:p w:rsidR="00890672" w:rsidRPr="00890672" w:rsidRDefault="00890672" w:rsidP="00890672">
            <w:pPr>
              <w:jc w:val="center"/>
              <w:rPr>
                <w:sz w:val="16"/>
                <w:szCs w:val="22"/>
              </w:rPr>
            </w:pPr>
            <w:r w:rsidRPr="00890672">
              <w:rPr>
                <w:sz w:val="16"/>
                <w:szCs w:val="22"/>
              </w:rPr>
              <w:t>189</w:t>
            </w:r>
          </w:p>
        </w:tc>
        <w:tc>
          <w:tcPr>
            <w:tcW w:w="726" w:type="dxa"/>
            <w:noWrap/>
            <w:vAlign w:val="center"/>
            <w:hideMark/>
          </w:tcPr>
          <w:p w:rsidR="00890672" w:rsidRPr="00890672" w:rsidRDefault="00890672" w:rsidP="00890672">
            <w:pPr>
              <w:jc w:val="center"/>
              <w:rPr>
                <w:sz w:val="16"/>
                <w:szCs w:val="22"/>
              </w:rPr>
            </w:pPr>
            <w:r w:rsidRPr="00890672">
              <w:rPr>
                <w:sz w:val="16"/>
                <w:szCs w:val="22"/>
              </w:rPr>
              <w:t>154621</w:t>
            </w:r>
          </w:p>
        </w:tc>
        <w:tc>
          <w:tcPr>
            <w:tcW w:w="798" w:type="dxa"/>
            <w:noWrap/>
            <w:vAlign w:val="center"/>
            <w:hideMark/>
          </w:tcPr>
          <w:p w:rsidR="00890672" w:rsidRPr="00890672" w:rsidRDefault="00890672" w:rsidP="00890672">
            <w:pPr>
              <w:jc w:val="center"/>
              <w:rPr>
                <w:sz w:val="16"/>
                <w:szCs w:val="22"/>
              </w:rPr>
            </w:pPr>
            <w:r w:rsidRPr="00890672">
              <w:rPr>
                <w:sz w:val="16"/>
                <w:szCs w:val="22"/>
              </w:rPr>
              <w:t>252</w:t>
            </w:r>
          </w:p>
        </w:tc>
        <w:tc>
          <w:tcPr>
            <w:tcW w:w="1004" w:type="dxa"/>
            <w:vAlign w:val="center"/>
            <w:hideMark/>
          </w:tcPr>
          <w:p w:rsidR="00890672" w:rsidRPr="00890672" w:rsidRDefault="00890672" w:rsidP="00890672">
            <w:pPr>
              <w:jc w:val="center"/>
              <w:rPr>
                <w:sz w:val="16"/>
                <w:szCs w:val="22"/>
              </w:rPr>
            </w:pPr>
            <w:r w:rsidRPr="00890672">
              <w:rPr>
                <w:sz w:val="16"/>
                <w:szCs w:val="22"/>
              </w:rPr>
              <w:t>38965</w:t>
            </w:r>
          </w:p>
        </w:tc>
        <w:tc>
          <w:tcPr>
            <w:tcW w:w="1482" w:type="dxa"/>
            <w:noWrap/>
            <w:vAlign w:val="center"/>
            <w:hideMark/>
          </w:tcPr>
          <w:p w:rsidR="00890672" w:rsidRPr="00890672" w:rsidRDefault="00890672" w:rsidP="00890672">
            <w:pPr>
              <w:jc w:val="center"/>
              <w:rPr>
                <w:sz w:val="16"/>
                <w:szCs w:val="22"/>
              </w:rPr>
            </w:pPr>
          </w:p>
        </w:tc>
      </w:tr>
      <w:tr w:rsidR="00890672" w:rsidRPr="00890672" w:rsidTr="00890672">
        <w:trPr>
          <w:trHeight w:val="255"/>
          <w:jc w:val="center"/>
        </w:trPr>
        <w:tc>
          <w:tcPr>
            <w:tcW w:w="1592" w:type="dxa"/>
            <w:vAlign w:val="center"/>
            <w:hideMark/>
          </w:tcPr>
          <w:p w:rsidR="00890672" w:rsidRPr="00890672" w:rsidRDefault="00890672" w:rsidP="00890672">
            <w:pPr>
              <w:jc w:val="center"/>
              <w:rPr>
                <w:sz w:val="16"/>
                <w:szCs w:val="22"/>
              </w:rPr>
            </w:pPr>
            <w:r w:rsidRPr="00890672">
              <w:rPr>
                <w:sz w:val="16"/>
                <w:szCs w:val="22"/>
              </w:rPr>
              <w:t>Motorcycle pass</w:t>
            </w:r>
          </w:p>
        </w:tc>
        <w:tc>
          <w:tcPr>
            <w:tcW w:w="622" w:type="dxa"/>
            <w:vAlign w:val="center"/>
            <w:hideMark/>
          </w:tcPr>
          <w:p w:rsidR="00890672" w:rsidRPr="00890672" w:rsidRDefault="00890672" w:rsidP="00890672">
            <w:pPr>
              <w:jc w:val="center"/>
              <w:rPr>
                <w:sz w:val="16"/>
                <w:szCs w:val="22"/>
              </w:rPr>
            </w:pPr>
            <w:r w:rsidRPr="00890672">
              <w:rPr>
                <w:sz w:val="16"/>
                <w:szCs w:val="22"/>
              </w:rPr>
              <w:t>10</w:t>
            </w:r>
          </w:p>
        </w:tc>
        <w:tc>
          <w:tcPr>
            <w:tcW w:w="857" w:type="dxa"/>
            <w:noWrap/>
            <w:vAlign w:val="center"/>
            <w:hideMark/>
          </w:tcPr>
          <w:p w:rsidR="00890672" w:rsidRPr="00890672" w:rsidRDefault="00890672" w:rsidP="00890672">
            <w:pPr>
              <w:jc w:val="center"/>
              <w:rPr>
                <w:sz w:val="16"/>
                <w:szCs w:val="22"/>
              </w:rPr>
            </w:pPr>
          </w:p>
        </w:tc>
        <w:tc>
          <w:tcPr>
            <w:tcW w:w="817" w:type="dxa"/>
            <w:vAlign w:val="center"/>
            <w:hideMark/>
          </w:tcPr>
          <w:p w:rsidR="00890672" w:rsidRPr="00890672" w:rsidRDefault="00890672" w:rsidP="00890672">
            <w:pPr>
              <w:jc w:val="center"/>
              <w:rPr>
                <w:sz w:val="16"/>
                <w:szCs w:val="22"/>
              </w:rPr>
            </w:pPr>
            <w:r w:rsidRPr="00890672">
              <w:rPr>
                <w:sz w:val="16"/>
                <w:szCs w:val="22"/>
              </w:rPr>
              <w:t>1623</w:t>
            </w:r>
          </w:p>
        </w:tc>
        <w:tc>
          <w:tcPr>
            <w:tcW w:w="624" w:type="dxa"/>
            <w:vAlign w:val="center"/>
            <w:hideMark/>
          </w:tcPr>
          <w:p w:rsidR="00890672" w:rsidRPr="00890672" w:rsidRDefault="00890672" w:rsidP="00890672">
            <w:pPr>
              <w:jc w:val="center"/>
              <w:rPr>
                <w:sz w:val="16"/>
                <w:szCs w:val="22"/>
              </w:rPr>
            </w:pPr>
            <w:r w:rsidRPr="00890672">
              <w:rPr>
                <w:sz w:val="16"/>
                <w:szCs w:val="22"/>
              </w:rPr>
              <w:t>162</w:t>
            </w:r>
          </w:p>
        </w:tc>
        <w:tc>
          <w:tcPr>
            <w:tcW w:w="726" w:type="dxa"/>
            <w:noWrap/>
            <w:vAlign w:val="center"/>
            <w:hideMark/>
          </w:tcPr>
          <w:p w:rsidR="00890672" w:rsidRPr="00890672" w:rsidRDefault="00890672" w:rsidP="00890672">
            <w:pPr>
              <w:jc w:val="center"/>
              <w:rPr>
                <w:sz w:val="16"/>
                <w:szCs w:val="22"/>
              </w:rPr>
            </w:pPr>
            <w:r w:rsidRPr="00890672">
              <w:rPr>
                <w:sz w:val="16"/>
                <w:szCs w:val="22"/>
              </w:rPr>
              <w:t>2613</w:t>
            </w:r>
          </w:p>
        </w:tc>
        <w:tc>
          <w:tcPr>
            <w:tcW w:w="798" w:type="dxa"/>
            <w:noWrap/>
            <w:vAlign w:val="center"/>
            <w:hideMark/>
          </w:tcPr>
          <w:p w:rsidR="00890672" w:rsidRPr="00890672" w:rsidRDefault="00890672" w:rsidP="00890672">
            <w:pPr>
              <w:jc w:val="center"/>
              <w:rPr>
                <w:sz w:val="16"/>
                <w:szCs w:val="22"/>
              </w:rPr>
            </w:pPr>
            <w:r w:rsidRPr="00890672">
              <w:rPr>
                <w:sz w:val="16"/>
                <w:szCs w:val="22"/>
              </w:rPr>
              <w:t>120</w:t>
            </w:r>
          </w:p>
        </w:tc>
        <w:tc>
          <w:tcPr>
            <w:tcW w:w="1004" w:type="dxa"/>
            <w:vAlign w:val="center"/>
            <w:hideMark/>
          </w:tcPr>
          <w:p w:rsidR="00890672" w:rsidRPr="00890672" w:rsidRDefault="00890672" w:rsidP="00890672">
            <w:pPr>
              <w:jc w:val="center"/>
              <w:rPr>
                <w:sz w:val="16"/>
                <w:szCs w:val="22"/>
              </w:rPr>
            </w:pPr>
            <w:r w:rsidRPr="00890672">
              <w:rPr>
                <w:sz w:val="16"/>
                <w:szCs w:val="22"/>
              </w:rPr>
              <w:t>314</w:t>
            </w:r>
          </w:p>
        </w:tc>
        <w:tc>
          <w:tcPr>
            <w:tcW w:w="1482" w:type="dxa"/>
            <w:noWrap/>
            <w:vAlign w:val="center"/>
            <w:hideMark/>
          </w:tcPr>
          <w:p w:rsidR="00890672" w:rsidRPr="00890672" w:rsidRDefault="00890672" w:rsidP="00890672">
            <w:pPr>
              <w:jc w:val="center"/>
              <w:rPr>
                <w:sz w:val="16"/>
                <w:szCs w:val="22"/>
              </w:rPr>
            </w:pPr>
          </w:p>
        </w:tc>
      </w:tr>
      <w:tr w:rsidR="00890672" w:rsidRPr="00890672" w:rsidTr="00890672">
        <w:trPr>
          <w:trHeight w:val="255"/>
          <w:jc w:val="center"/>
        </w:trPr>
        <w:tc>
          <w:tcPr>
            <w:tcW w:w="1592" w:type="dxa"/>
            <w:vAlign w:val="center"/>
            <w:hideMark/>
          </w:tcPr>
          <w:p w:rsidR="00890672" w:rsidRPr="00890672" w:rsidRDefault="00890672" w:rsidP="00890672">
            <w:pPr>
              <w:jc w:val="center"/>
              <w:rPr>
                <w:sz w:val="16"/>
                <w:szCs w:val="22"/>
              </w:rPr>
            </w:pPr>
            <w:r w:rsidRPr="00890672">
              <w:rPr>
                <w:sz w:val="16"/>
                <w:szCs w:val="22"/>
              </w:rPr>
              <w:t>Coach Bristol</w:t>
            </w:r>
          </w:p>
        </w:tc>
        <w:tc>
          <w:tcPr>
            <w:tcW w:w="622" w:type="dxa"/>
            <w:vAlign w:val="center"/>
            <w:hideMark/>
          </w:tcPr>
          <w:p w:rsidR="00890672" w:rsidRPr="00890672" w:rsidRDefault="00890672" w:rsidP="00890672">
            <w:pPr>
              <w:jc w:val="center"/>
              <w:rPr>
                <w:sz w:val="16"/>
                <w:szCs w:val="22"/>
              </w:rPr>
            </w:pPr>
            <w:r w:rsidRPr="00890672">
              <w:rPr>
                <w:sz w:val="16"/>
                <w:szCs w:val="22"/>
              </w:rPr>
              <w:t>5</w:t>
            </w:r>
          </w:p>
        </w:tc>
        <w:tc>
          <w:tcPr>
            <w:tcW w:w="857" w:type="dxa"/>
            <w:noWrap/>
            <w:vAlign w:val="center"/>
            <w:hideMark/>
          </w:tcPr>
          <w:p w:rsidR="00890672" w:rsidRPr="00890672" w:rsidRDefault="00890672" w:rsidP="00890672">
            <w:pPr>
              <w:jc w:val="center"/>
              <w:rPr>
                <w:sz w:val="16"/>
                <w:szCs w:val="22"/>
              </w:rPr>
            </w:pPr>
          </w:p>
        </w:tc>
        <w:tc>
          <w:tcPr>
            <w:tcW w:w="817" w:type="dxa"/>
            <w:vAlign w:val="center"/>
            <w:hideMark/>
          </w:tcPr>
          <w:p w:rsidR="00890672" w:rsidRPr="00890672" w:rsidRDefault="00890672" w:rsidP="00890672">
            <w:pPr>
              <w:jc w:val="center"/>
              <w:rPr>
                <w:sz w:val="16"/>
                <w:szCs w:val="22"/>
              </w:rPr>
            </w:pPr>
            <w:r w:rsidRPr="00890672">
              <w:rPr>
                <w:sz w:val="16"/>
                <w:szCs w:val="22"/>
              </w:rPr>
              <w:t>1025</w:t>
            </w:r>
          </w:p>
        </w:tc>
        <w:tc>
          <w:tcPr>
            <w:tcW w:w="624" w:type="dxa"/>
            <w:vAlign w:val="center"/>
            <w:hideMark/>
          </w:tcPr>
          <w:p w:rsidR="00890672" w:rsidRPr="00890672" w:rsidRDefault="00890672" w:rsidP="00890672">
            <w:pPr>
              <w:jc w:val="center"/>
              <w:rPr>
                <w:sz w:val="16"/>
                <w:szCs w:val="22"/>
              </w:rPr>
            </w:pPr>
            <w:r w:rsidRPr="00890672">
              <w:rPr>
                <w:sz w:val="16"/>
                <w:szCs w:val="22"/>
              </w:rPr>
              <w:t>205</w:t>
            </w:r>
          </w:p>
        </w:tc>
        <w:tc>
          <w:tcPr>
            <w:tcW w:w="726" w:type="dxa"/>
            <w:noWrap/>
            <w:vAlign w:val="center"/>
            <w:hideMark/>
          </w:tcPr>
          <w:p w:rsidR="00890672" w:rsidRPr="00890672" w:rsidRDefault="00890672" w:rsidP="00890672">
            <w:pPr>
              <w:jc w:val="center"/>
              <w:rPr>
                <w:sz w:val="16"/>
                <w:szCs w:val="22"/>
              </w:rPr>
            </w:pPr>
            <w:r w:rsidRPr="00890672">
              <w:rPr>
                <w:sz w:val="16"/>
                <w:szCs w:val="22"/>
              </w:rPr>
              <w:t>1650</w:t>
            </w:r>
          </w:p>
        </w:tc>
        <w:tc>
          <w:tcPr>
            <w:tcW w:w="798" w:type="dxa"/>
            <w:noWrap/>
            <w:vAlign w:val="center"/>
            <w:hideMark/>
          </w:tcPr>
          <w:p w:rsidR="00890672" w:rsidRPr="00890672" w:rsidRDefault="00890672" w:rsidP="00890672">
            <w:pPr>
              <w:jc w:val="center"/>
              <w:rPr>
                <w:sz w:val="16"/>
                <w:szCs w:val="22"/>
              </w:rPr>
            </w:pPr>
            <w:r w:rsidRPr="00890672">
              <w:rPr>
                <w:sz w:val="16"/>
                <w:szCs w:val="22"/>
              </w:rPr>
              <w:t>822</w:t>
            </w:r>
          </w:p>
        </w:tc>
        <w:tc>
          <w:tcPr>
            <w:tcW w:w="1004" w:type="dxa"/>
            <w:vAlign w:val="center"/>
            <w:hideMark/>
          </w:tcPr>
          <w:p w:rsidR="00890672" w:rsidRPr="00890672" w:rsidRDefault="00890672" w:rsidP="00890672">
            <w:pPr>
              <w:jc w:val="center"/>
              <w:rPr>
                <w:sz w:val="16"/>
                <w:szCs w:val="22"/>
              </w:rPr>
            </w:pPr>
            <w:r w:rsidRPr="00890672">
              <w:rPr>
                <w:sz w:val="16"/>
                <w:szCs w:val="22"/>
              </w:rPr>
              <w:t>1357</w:t>
            </w:r>
          </w:p>
        </w:tc>
        <w:tc>
          <w:tcPr>
            <w:tcW w:w="1482" w:type="dxa"/>
            <w:noWrap/>
            <w:vAlign w:val="center"/>
            <w:hideMark/>
          </w:tcPr>
          <w:p w:rsidR="00890672" w:rsidRPr="00890672" w:rsidRDefault="00890672" w:rsidP="00890672">
            <w:pPr>
              <w:jc w:val="center"/>
              <w:rPr>
                <w:sz w:val="16"/>
                <w:szCs w:val="22"/>
              </w:rPr>
            </w:pPr>
          </w:p>
        </w:tc>
      </w:tr>
      <w:tr w:rsidR="00890672" w:rsidRPr="00890672" w:rsidTr="00890672">
        <w:trPr>
          <w:trHeight w:val="255"/>
          <w:jc w:val="center"/>
        </w:trPr>
        <w:tc>
          <w:tcPr>
            <w:tcW w:w="1592" w:type="dxa"/>
            <w:vAlign w:val="center"/>
            <w:hideMark/>
          </w:tcPr>
          <w:p w:rsidR="00890672" w:rsidRPr="00890672" w:rsidRDefault="00890672" w:rsidP="00890672">
            <w:pPr>
              <w:jc w:val="center"/>
              <w:rPr>
                <w:sz w:val="16"/>
                <w:szCs w:val="22"/>
              </w:rPr>
            </w:pPr>
            <w:r w:rsidRPr="00890672">
              <w:rPr>
                <w:sz w:val="16"/>
                <w:szCs w:val="22"/>
              </w:rPr>
              <w:t>Coach London</w:t>
            </w:r>
          </w:p>
        </w:tc>
        <w:tc>
          <w:tcPr>
            <w:tcW w:w="622" w:type="dxa"/>
            <w:vAlign w:val="center"/>
            <w:hideMark/>
          </w:tcPr>
          <w:p w:rsidR="00890672" w:rsidRPr="00890672" w:rsidRDefault="00890672" w:rsidP="00890672">
            <w:pPr>
              <w:jc w:val="center"/>
              <w:rPr>
                <w:sz w:val="16"/>
                <w:szCs w:val="22"/>
              </w:rPr>
            </w:pPr>
            <w:r w:rsidRPr="00890672">
              <w:rPr>
                <w:sz w:val="16"/>
                <w:szCs w:val="22"/>
              </w:rPr>
              <w:t>3</w:t>
            </w:r>
          </w:p>
        </w:tc>
        <w:tc>
          <w:tcPr>
            <w:tcW w:w="857" w:type="dxa"/>
            <w:noWrap/>
            <w:vAlign w:val="center"/>
            <w:hideMark/>
          </w:tcPr>
          <w:p w:rsidR="00890672" w:rsidRPr="00890672" w:rsidRDefault="00890672" w:rsidP="00890672">
            <w:pPr>
              <w:jc w:val="center"/>
              <w:rPr>
                <w:sz w:val="16"/>
                <w:szCs w:val="22"/>
              </w:rPr>
            </w:pPr>
          </w:p>
        </w:tc>
        <w:tc>
          <w:tcPr>
            <w:tcW w:w="817" w:type="dxa"/>
            <w:vAlign w:val="center"/>
            <w:hideMark/>
          </w:tcPr>
          <w:p w:rsidR="00890672" w:rsidRPr="00890672" w:rsidRDefault="00890672" w:rsidP="00890672">
            <w:pPr>
              <w:jc w:val="center"/>
              <w:rPr>
                <w:sz w:val="16"/>
                <w:szCs w:val="22"/>
              </w:rPr>
            </w:pPr>
            <w:r w:rsidRPr="00890672">
              <w:rPr>
                <w:sz w:val="16"/>
                <w:szCs w:val="22"/>
              </w:rPr>
              <w:t>520</w:t>
            </w:r>
          </w:p>
        </w:tc>
        <w:tc>
          <w:tcPr>
            <w:tcW w:w="624" w:type="dxa"/>
            <w:vAlign w:val="center"/>
            <w:hideMark/>
          </w:tcPr>
          <w:p w:rsidR="00890672" w:rsidRPr="00890672" w:rsidRDefault="00890672" w:rsidP="00890672">
            <w:pPr>
              <w:jc w:val="center"/>
              <w:rPr>
                <w:sz w:val="16"/>
                <w:szCs w:val="22"/>
              </w:rPr>
            </w:pPr>
            <w:r w:rsidRPr="00890672">
              <w:rPr>
                <w:sz w:val="16"/>
                <w:szCs w:val="22"/>
              </w:rPr>
              <w:t>173</w:t>
            </w:r>
          </w:p>
        </w:tc>
        <w:tc>
          <w:tcPr>
            <w:tcW w:w="726" w:type="dxa"/>
            <w:noWrap/>
            <w:vAlign w:val="center"/>
            <w:hideMark/>
          </w:tcPr>
          <w:p w:rsidR="00890672" w:rsidRPr="00890672" w:rsidRDefault="00890672" w:rsidP="00890672">
            <w:pPr>
              <w:jc w:val="center"/>
              <w:rPr>
                <w:sz w:val="16"/>
                <w:szCs w:val="22"/>
              </w:rPr>
            </w:pPr>
            <w:r w:rsidRPr="00890672">
              <w:rPr>
                <w:sz w:val="16"/>
                <w:szCs w:val="22"/>
              </w:rPr>
              <w:t>837</w:t>
            </w:r>
          </w:p>
        </w:tc>
        <w:tc>
          <w:tcPr>
            <w:tcW w:w="798" w:type="dxa"/>
            <w:noWrap/>
            <w:vAlign w:val="center"/>
            <w:hideMark/>
          </w:tcPr>
          <w:p w:rsidR="00890672" w:rsidRPr="00890672" w:rsidRDefault="00890672" w:rsidP="00890672">
            <w:pPr>
              <w:jc w:val="center"/>
              <w:rPr>
                <w:sz w:val="16"/>
                <w:szCs w:val="22"/>
              </w:rPr>
            </w:pPr>
            <w:r w:rsidRPr="00890672">
              <w:rPr>
                <w:sz w:val="16"/>
                <w:szCs w:val="22"/>
              </w:rPr>
              <w:t>822</w:t>
            </w:r>
          </w:p>
        </w:tc>
        <w:tc>
          <w:tcPr>
            <w:tcW w:w="1004" w:type="dxa"/>
            <w:vAlign w:val="center"/>
            <w:hideMark/>
          </w:tcPr>
          <w:p w:rsidR="00890672" w:rsidRPr="00890672" w:rsidRDefault="00890672" w:rsidP="00890672">
            <w:pPr>
              <w:jc w:val="center"/>
              <w:rPr>
                <w:sz w:val="16"/>
                <w:szCs w:val="22"/>
              </w:rPr>
            </w:pPr>
            <w:r w:rsidRPr="00890672">
              <w:rPr>
                <w:sz w:val="16"/>
                <w:szCs w:val="22"/>
              </w:rPr>
              <w:t>688</w:t>
            </w:r>
          </w:p>
        </w:tc>
        <w:tc>
          <w:tcPr>
            <w:tcW w:w="1482" w:type="dxa"/>
            <w:noWrap/>
            <w:vAlign w:val="center"/>
            <w:hideMark/>
          </w:tcPr>
          <w:p w:rsidR="00890672" w:rsidRPr="00890672" w:rsidRDefault="00890672" w:rsidP="00890672">
            <w:pPr>
              <w:jc w:val="center"/>
              <w:rPr>
                <w:sz w:val="16"/>
                <w:szCs w:val="22"/>
              </w:rPr>
            </w:pPr>
          </w:p>
        </w:tc>
      </w:tr>
      <w:tr w:rsidR="00890672" w:rsidRPr="00890672" w:rsidTr="00890672">
        <w:trPr>
          <w:trHeight w:val="255"/>
          <w:jc w:val="center"/>
        </w:trPr>
        <w:tc>
          <w:tcPr>
            <w:tcW w:w="1592" w:type="dxa"/>
            <w:vAlign w:val="center"/>
            <w:hideMark/>
          </w:tcPr>
          <w:p w:rsidR="00890672" w:rsidRPr="00890672" w:rsidRDefault="00890672" w:rsidP="00890672">
            <w:pPr>
              <w:jc w:val="center"/>
              <w:rPr>
                <w:sz w:val="16"/>
                <w:szCs w:val="22"/>
              </w:rPr>
            </w:pPr>
            <w:r w:rsidRPr="00890672">
              <w:rPr>
                <w:sz w:val="16"/>
                <w:szCs w:val="22"/>
              </w:rPr>
              <w:t>Manchester</w:t>
            </w:r>
          </w:p>
        </w:tc>
        <w:tc>
          <w:tcPr>
            <w:tcW w:w="622" w:type="dxa"/>
            <w:vAlign w:val="center"/>
            <w:hideMark/>
          </w:tcPr>
          <w:p w:rsidR="00890672" w:rsidRPr="00890672" w:rsidRDefault="00890672" w:rsidP="00890672">
            <w:pPr>
              <w:jc w:val="center"/>
              <w:rPr>
                <w:sz w:val="16"/>
                <w:szCs w:val="22"/>
              </w:rPr>
            </w:pPr>
            <w:r w:rsidRPr="00890672">
              <w:rPr>
                <w:sz w:val="16"/>
                <w:szCs w:val="22"/>
              </w:rPr>
              <w:t>1</w:t>
            </w:r>
          </w:p>
        </w:tc>
        <w:tc>
          <w:tcPr>
            <w:tcW w:w="857" w:type="dxa"/>
            <w:noWrap/>
            <w:vAlign w:val="center"/>
            <w:hideMark/>
          </w:tcPr>
          <w:p w:rsidR="00890672" w:rsidRPr="00890672" w:rsidRDefault="00890672" w:rsidP="00890672">
            <w:pPr>
              <w:jc w:val="center"/>
              <w:rPr>
                <w:sz w:val="16"/>
                <w:szCs w:val="22"/>
              </w:rPr>
            </w:pPr>
          </w:p>
        </w:tc>
        <w:tc>
          <w:tcPr>
            <w:tcW w:w="817" w:type="dxa"/>
            <w:vAlign w:val="center"/>
            <w:hideMark/>
          </w:tcPr>
          <w:p w:rsidR="00890672" w:rsidRPr="00890672" w:rsidRDefault="00890672" w:rsidP="00890672">
            <w:pPr>
              <w:jc w:val="center"/>
              <w:rPr>
                <w:sz w:val="16"/>
                <w:szCs w:val="22"/>
              </w:rPr>
            </w:pPr>
            <w:r w:rsidRPr="00890672">
              <w:rPr>
                <w:sz w:val="16"/>
                <w:szCs w:val="22"/>
              </w:rPr>
              <w:t>256</w:t>
            </w:r>
          </w:p>
        </w:tc>
        <w:tc>
          <w:tcPr>
            <w:tcW w:w="624" w:type="dxa"/>
            <w:vAlign w:val="center"/>
            <w:hideMark/>
          </w:tcPr>
          <w:p w:rsidR="00890672" w:rsidRPr="00890672" w:rsidRDefault="00890672" w:rsidP="00890672">
            <w:pPr>
              <w:jc w:val="center"/>
              <w:rPr>
                <w:sz w:val="16"/>
                <w:szCs w:val="22"/>
              </w:rPr>
            </w:pPr>
            <w:r w:rsidRPr="00890672">
              <w:rPr>
                <w:sz w:val="16"/>
                <w:szCs w:val="22"/>
              </w:rPr>
              <w:t>256</w:t>
            </w:r>
          </w:p>
        </w:tc>
        <w:tc>
          <w:tcPr>
            <w:tcW w:w="726" w:type="dxa"/>
            <w:noWrap/>
            <w:vAlign w:val="center"/>
            <w:hideMark/>
          </w:tcPr>
          <w:p w:rsidR="00890672" w:rsidRPr="00890672" w:rsidRDefault="00890672" w:rsidP="00890672">
            <w:pPr>
              <w:jc w:val="center"/>
              <w:rPr>
                <w:sz w:val="16"/>
                <w:szCs w:val="22"/>
              </w:rPr>
            </w:pPr>
            <w:r w:rsidRPr="00890672">
              <w:rPr>
                <w:sz w:val="16"/>
                <w:szCs w:val="22"/>
              </w:rPr>
              <w:t>412</w:t>
            </w:r>
          </w:p>
        </w:tc>
        <w:tc>
          <w:tcPr>
            <w:tcW w:w="798" w:type="dxa"/>
            <w:noWrap/>
            <w:vAlign w:val="center"/>
            <w:hideMark/>
          </w:tcPr>
          <w:p w:rsidR="00890672" w:rsidRPr="00890672" w:rsidRDefault="00890672" w:rsidP="00890672">
            <w:pPr>
              <w:jc w:val="center"/>
              <w:rPr>
                <w:sz w:val="16"/>
                <w:szCs w:val="22"/>
              </w:rPr>
            </w:pPr>
            <w:r w:rsidRPr="00890672">
              <w:rPr>
                <w:sz w:val="16"/>
                <w:szCs w:val="22"/>
              </w:rPr>
              <w:t>822</w:t>
            </w:r>
          </w:p>
        </w:tc>
        <w:tc>
          <w:tcPr>
            <w:tcW w:w="1004" w:type="dxa"/>
            <w:vAlign w:val="center"/>
            <w:hideMark/>
          </w:tcPr>
          <w:p w:rsidR="00890672" w:rsidRPr="00890672" w:rsidRDefault="00890672" w:rsidP="00890672">
            <w:pPr>
              <w:jc w:val="center"/>
              <w:rPr>
                <w:sz w:val="16"/>
                <w:szCs w:val="22"/>
              </w:rPr>
            </w:pPr>
            <w:r w:rsidRPr="00890672">
              <w:rPr>
                <w:sz w:val="16"/>
                <w:szCs w:val="22"/>
              </w:rPr>
              <w:t>339</w:t>
            </w:r>
          </w:p>
        </w:tc>
        <w:tc>
          <w:tcPr>
            <w:tcW w:w="1482" w:type="dxa"/>
            <w:noWrap/>
            <w:vAlign w:val="center"/>
            <w:hideMark/>
          </w:tcPr>
          <w:p w:rsidR="00890672" w:rsidRPr="00890672" w:rsidRDefault="00890672" w:rsidP="00890672">
            <w:pPr>
              <w:jc w:val="center"/>
              <w:rPr>
                <w:sz w:val="16"/>
                <w:szCs w:val="22"/>
              </w:rPr>
            </w:pPr>
          </w:p>
        </w:tc>
      </w:tr>
      <w:tr w:rsidR="00890672" w:rsidRPr="00890672" w:rsidTr="00890672">
        <w:trPr>
          <w:trHeight w:val="255"/>
          <w:jc w:val="center"/>
        </w:trPr>
        <w:tc>
          <w:tcPr>
            <w:tcW w:w="1592" w:type="dxa"/>
            <w:vAlign w:val="center"/>
            <w:hideMark/>
          </w:tcPr>
          <w:p w:rsidR="00890672" w:rsidRPr="00890672" w:rsidRDefault="00890672" w:rsidP="00890672">
            <w:pPr>
              <w:jc w:val="center"/>
              <w:rPr>
                <w:sz w:val="16"/>
                <w:szCs w:val="22"/>
              </w:rPr>
            </w:pPr>
            <w:r w:rsidRPr="00890672">
              <w:rPr>
                <w:sz w:val="16"/>
                <w:szCs w:val="22"/>
              </w:rPr>
              <w:t>Coach Sheffield</w:t>
            </w:r>
          </w:p>
        </w:tc>
        <w:tc>
          <w:tcPr>
            <w:tcW w:w="622" w:type="dxa"/>
            <w:vAlign w:val="center"/>
            <w:hideMark/>
          </w:tcPr>
          <w:p w:rsidR="00890672" w:rsidRPr="00890672" w:rsidRDefault="00890672" w:rsidP="00890672">
            <w:pPr>
              <w:jc w:val="center"/>
              <w:rPr>
                <w:sz w:val="16"/>
                <w:szCs w:val="22"/>
              </w:rPr>
            </w:pPr>
            <w:r w:rsidRPr="00890672">
              <w:rPr>
                <w:sz w:val="16"/>
                <w:szCs w:val="22"/>
              </w:rPr>
              <w:t>5</w:t>
            </w:r>
          </w:p>
        </w:tc>
        <w:tc>
          <w:tcPr>
            <w:tcW w:w="857" w:type="dxa"/>
            <w:noWrap/>
            <w:vAlign w:val="center"/>
            <w:hideMark/>
          </w:tcPr>
          <w:p w:rsidR="00890672" w:rsidRPr="00890672" w:rsidRDefault="00890672" w:rsidP="00890672">
            <w:pPr>
              <w:jc w:val="center"/>
              <w:rPr>
                <w:sz w:val="16"/>
                <w:szCs w:val="22"/>
              </w:rPr>
            </w:pPr>
          </w:p>
        </w:tc>
        <w:tc>
          <w:tcPr>
            <w:tcW w:w="817" w:type="dxa"/>
            <w:vAlign w:val="center"/>
            <w:hideMark/>
          </w:tcPr>
          <w:p w:rsidR="00890672" w:rsidRPr="00890672" w:rsidRDefault="00890672" w:rsidP="00890672">
            <w:pPr>
              <w:jc w:val="center"/>
              <w:rPr>
                <w:sz w:val="16"/>
                <w:szCs w:val="22"/>
              </w:rPr>
            </w:pPr>
            <w:r w:rsidRPr="00890672">
              <w:rPr>
                <w:sz w:val="16"/>
                <w:szCs w:val="22"/>
              </w:rPr>
              <w:t>640</w:t>
            </w:r>
          </w:p>
        </w:tc>
        <w:tc>
          <w:tcPr>
            <w:tcW w:w="624" w:type="dxa"/>
            <w:vAlign w:val="center"/>
            <w:hideMark/>
          </w:tcPr>
          <w:p w:rsidR="00890672" w:rsidRPr="00890672" w:rsidRDefault="00890672" w:rsidP="00890672">
            <w:pPr>
              <w:jc w:val="center"/>
              <w:rPr>
                <w:sz w:val="16"/>
                <w:szCs w:val="22"/>
              </w:rPr>
            </w:pPr>
            <w:r w:rsidRPr="00890672">
              <w:rPr>
                <w:sz w:val="16"/>
                <w:szCs w:val="22"/>
              </w:rPr>
              <w:t>128</w:t>
            </w:r>
          </w:p>
        </w:tc>
        <w:tc>
          <w:tcPr>
            <w:tcW w:w="726" w:type="dxa"/>
            <w:noWrap/>
            <w:vAlign w:val="center"/>
            <w:hideMark/>
          </w:tcPr>
          <w:p w:rsidR="00890672" w:rsidRPr="00890672" w:rsidRDefault="00890672" w:rsidP="00890672">
            <w:pPr>
              <w:jc w:val="center"/>
              <w:rPr>
                <w:sz w:val="16"/>
                <w:szCs w:val="22"/>
              </w:rPr>
            </w:pPr>
            <w:r w:rsidRPr="00890672">
              <w:rPr>
                <w:sz w:val="16"/>
                <w:szCs w:val="22"/>
              </w:rPr>
              <w:t>1030</w:t>
            </w:r>
          </w:p>
        </w:tc>
        <w:tc>
          <w:tcPr>
            <w:tcW w:w="798" w:type="dxa"/>
            <w:noWrap/>
            <w:vAlign w:val="center"/>
            <w:hideMark/>
          </w:tcPr>
          <w:p w:rsidR="00890672" w:rsidRPr="00890672" w:rsidRDefault="00890672" w:rsidP="00890672">
            <w:pPr>
              <w:jc w:val="center"/>
              <w:rPr>
                <w:sz w:val="16"/>
                <w:szCs w:val="22"/>
              </w:rPr>
            </w:pPr>
            <w:r w:rsidRPr="00890672">
              <w:rPr>
                <w:sz w:val="16"/>
                <w:szCs w:val="22"/>
              </w:rPr>
              <w:t>822</w:t>
            </w:r>
          </w:p>
        </w:tc>
        <w:tc>
          <w:tcPr>
            <w:tcW w:w="1004" w:type="dxa"/>
            <w:vAlign w:val="center"/>
            <w:hideMark/>
          </w:tcPr>
          <w:p w:rsidR="00890672" w:rsidRPr="00890672" w:rsidRDefault="00890672" w:rsidP="00890672">
            <w:pPr>
              <w:jc w:val="center"/>
              <w:rPr>
                <w:sz w:val="16"/>
                <w:szCs w:val="22"/>
              </w:rPr>
            </w:pPr>
            <w:r w:rsidRPr="00890672">
              <w:rPr>
                <w:sz w:val="16"/>
                <w:szCs w:val="22"/>
              </w:rPr>
              <w:t>847</w:t>
            </w:r>
          </w:p>
        </w:tc>
        <w:tc>
          <w:tcPr>
            <w:tcW w:w="1482" w:type="dxa"/>
            <w:noWrap/>
            <w:vAlign w:val="center"/>
            <w:hideMark/>
          </w:tcPr>
          <w:p w:rsidR="00890672" w:rsidRPr="00890672" w:rsidRDefault="00890672" w:rsidP="00890672">
            <w:pPr>
              <w:jc w:val="center"/>
              <w:rPr>
                <w:sz w:val="16"/>
                <w:szCs w:val="22"/>
              </w:rPr>
            </w:pPr>
          </w:p>
        </w:tc>
      </w:tr>
      <w:tr w:rsidR="00890672" w:rsidRPr="00890672" w:rsidTr="00890672">
        <w:trPr>
          <w:trHeight w:val="255"/>
          <w:jc w:val="center"/>
        </w:trPr>
        <w:tc>
          <w:tcPr>
            <w:tcW w:w="1592" w:type="dxa"/>
            <w:vAlign w:val="center"/>
            <w:hideMark/>
          </w:tcPr>
          <w:p w:rsidR="00890672" w:rsidRPr="00890672" w:rsidRDefault="00890672" w:rsidP="00890672">
            <w:pPr>
              <w:jc w:val="center"/>
              <w:rPr>
                <w:sz w:val="16"/>
                <w:szCs w:val="22"/>
              </w:rPr>
            </w:pPr>
            <w:r w:rsidRPr="00890672">
              <w:rPr>
                <w:sz w:val="16"/>
                <w:szCs w:val="22"/>
              </w:rPr>
              <w:t>Coach Birmingham</w:t>
            </w:r>
          </w:p>
        </w:tc>
        <w:tc>
          <w:tcPr>
            <w:tcW w:w="622" w:type="dxa"/>
            <w:vAlign w:val="center"/>
            <w:hideMark/>
          </w:tcPr>
          <w:p w:rsidR="00890672" w:rsidRPr="00890672" w:rsidRDefault="00890672" w:rsidP="00890672">
            <w:pPr>
              <w:jc w:val="center"/>
              <w:rPr>
                <w:sz w:val="16"/>
                <w:szCs w:val="22"/>
              </w:rPr>
            </w:pPr>
            <w:r w:rsidRPr="00890672">
              <w:rPr>
                <w:sz w:val="16"/>
                <w:szCs w:val="22"/>
              </w:rPr>
              <w:t>2</w:t>
            </w:r>
          </w:p>
        </w:tc>
        <w:tc>
          <w:tcPr>
            <w:tcW w:w="857" w:type="dxa"/>
            <w:noWrap/>
            <w:vAlign w:val="center"/>
            <w:hideMark/>
          </w:tcPr>
          <w:p w:rsidR="00890672" w:rsidRPr="00890672" w:rsidRDefault="00890672" w:rsidP="00890672">
            <w:pPr>
              <w:jc w:val="center"/>
              <w:rPr>
                <w:sz w:val="16"/>
                <w:szCs w:val="22"/>
              </w:rPr>
            </w:pPr>
          </w:p>
        </w:tc>
        <w:tc>
          <w:tcPr>
            <w:tcW w:w="817" w:type="dxa"/>
            <w:vAlign w:val="center"/>
            <w:hideMark/>
          </w:tcPr>
          <w:p w:rsidR="00890672" w:rsidRPr="00890672" w:rsidRDefault="00890672" w:rsidP="00890672">
            <w:pPr>
              <w:jc w:val="center"/>
              <w:rPr>
                <w:sz w:val="16"/>
                <w:szCs w:val="22"/>
              </w:rPr>
            </w:pPr>
            <w:r w:rsidRPr="00890672">
              <w:rPr>
                <w:sz w:val="16"/>
                <w:szCs w:val="22"/>
              </w:rPr>
              <w:t>176</w:t>
            </w:r>
          </w:p>
        </w:tc>
        <w:tc>
          <w:tcPr>
            <w:tcW w:w="624" w:type="dxa"/>
            <w:vAlign w:val="center"/>
            <w:hideMark/>
          </w:tcPr>
          <w:p w:rsidR="00890672" w:rsidRPr="00890672" w:rsidRDefault="00890672" w:rsidP="00890672">
            <w:pPr>
              <w:jc w:val="center"/>
              <w:rPr>
                <w:sz w:val="16"/>
                <w:szCs w:val="22"/>
              </w:rPr>
            </w:pPr>
            <w:r w:rsidRPr="00890672">
              <w:rPr>
                <w:sz w:val="16"/>
                <w:szCs w:val="22"/>
              </w:rPr>
              <w:t>88</w:t>
            </w:r>
          </w:p>
        </w:tc>
        <w:tc>
          <w:tcPr>
            <w:tcW w:w="726" w:type="dxa"/>
            <w:noWrap/>
            <w:vAlign w:val="center"/>
            <w:hideMark/>
          </w:tcPr>
          <w:p w:rsidR="00890672" w:rsidRPr="00890672" w:rsidRDefault="00890672" w:rsidP="00890672">
            <w:pPr>
              <w:jc w:val="center"/>
              <w:rPr>
                <w:sz w:val="16"/>
                <w:szCs w:val="22"/>
              </w:rPr>
            </w:pPr>
            <w:r w:rsidRPr="00890672">
              <w:rPr>
                <w:sz w:val="16"/>
                <w:szCs w:val="22"/>
              </w:rPr>
              <w:t>283</w:t>
            </w:r>
          </w:p>
        </w:tc>
        <w:tc>
          <w:tcPr>
            <w:tcW w:w="798" w:type="dxa"/>
            <w:noWrap/>
            <w:vAlign w:val="center"/>
            <w:hideMark/>
          </w:tcPr>
          <w:p w:rsidR="00890672" w:rsidRPr="00890672" w:rsidRDefault="00890672" w:rsidP="00890672">
            <w:pPr>
              <w:jc w:val="center"/>
              <w:rPr>
                <w:sz w:val="16"/>
                <w:szCs w:val="22"/>
              </w:rPr>
            </w:pPr>
            <w:r w:rsidRPr="00890672">
              <w:rPr>
                <w:sz w:val="16"/>
                <w:szCs w:val="22"/>
              </w:rPr>
              <w:t>822</w:t>
            </w:r>
          </w:p>
        </w:tc>
        <w:tc>
          <w:tcPr>
            <w:tcW w:w="1004" w:type="dxa"/>
            <w:vAlign w:val="center"/>
            <w:hideMark/>
          </w:tcPr>
          <w:p w:rsidR="00890672" w:rsidRPr="00890672" w:rsidRDefault="00890672" w:rsidP="00890672">
            <w:pPr>
              <w:jc w:val="center"/>
              <w:rPr>
                <w:sz w:val="16"/>
                <w:szCs w:val="22"/>
              </w:rPr>
            </w:pPr>
            <w:r w:rsidRPr="00890672">
              <w:rPr>
                <w:sz w:val="16"/>
                <w:szCs w:val="22"/>
              </w:rPr>
              <w:t>233</w:t>
            </w:r>
          </w:p>
        </w:tc>
        <w:tc>
          <w:tcPr>
            <w:tcW w:w="1482" w:type="dxa"/>
            <w:noWrap/>
            <w:vAlign w:val="center"/>
            <w:hideMark/>
          </w:tcPr>
          <w:p w:rsidR="00890672" w:rsidRPr="00890672" w:rsidRDefault="00890672" w:rsidP="00890672">
            <w:pPr>
              <w:jc w:val="center"/>
              <w:rPr>
                <w:sz w:val="16"/>
                <w:szCs w:val="22"/>
              </w:rPr>
            </w:pPr>
          </w:p>
        </w:tc>
      </w:tr>
      <w:tr w:rsidR="00890672" w:rsidRPr="00890672" w:rsidTr="00890672">
        <w:trPr>
          <w:trHeight w:val="255"/>
          <w:jc w:val="center"/>
        </w:trPr>
        <w:tc>
          <w:tcPr>
            <w:tcW w:w="1592" w:type="dxa"/>
            <w:vAlign w:val="center"/>
            <w:hideMark/>
          </w:tcPr>
          <w:p w:rsidR="00890672" w:rsidRPr="00890672" w:rsidRDefault="00890672" w:rsidP="00890672">
            <w:pPr>
              <w:jc w:val="center"/>
              <w:rPr>
                <w:sz w:val="16"/>
                <w:szCs w:val="22"/>
              </w:rPr>
            </w:pPr>
            <w:r w:rsidRPr="00890672">
              <w:rPr>
                <w:sz w:val="16"/>
                <w:szCs w:val="22"/>
              </w:rPr>
              <w:t>Coach Brighton</w:t>
            </w:r>
          </w:p>
        </w:tc>
        <w:tc>
          <w:tcPr>
            <w:tcW w:w="622" w:type="dxa"/>
            <w:vAlign w:val="center"/>
            <w:hideMark/>
          </w:tcPr>
          <w:p w:rsidR="00890672" w:rsidRPr="00890672" w:rsidRDefault="00890672" w:rsidP="00890672">
            <w:pPr>
              <w:jc w:val="center"/>
              <w:rPr>
                <w:sz w:val="16"/>
                <w:szCs w:val="22"/>
              </w:rPr>
            </w:pPr>
            <w:r w:rsidRPr="00890672">
              <w:rPr>
                <w:sz w:val="16"/>
                <w:szCs w:val="22"/>
              </w:rPr>
              <w:t>1</w:t>
            </w:r>
          </w:p>
        </w:tc>
        <w:tc>
          <w:tcPr>
            <w:tcW w:w="857" w:type="dxa"/>
            <w:noWrap/>
            <w:vAlign w:val="center"/>
            <w:hideMark/>
          </w:tcPr>
          <w:p w:rsidR="00890672" w:rsidRPr="00890672" w:rsidRDefault="00890672" w:rsidP="00890672">
            <w:pPr>
              <w:jc w:val="center"/>
              <w:rPr>
                <w:sz w:val="16"/>
                <w:szCs w:val="22"/>
              </w:rPr>
            </w:pPr>
          </w:p>
        </w:tc>
        <w:tc>
          <w:tcPr>
            <w:tcW w:w="817" w:type="dxa"/>
            <w:vAlign w:val="center"/>
            <w:hideMark/>
          </w:tcPr>
          <w:p w:rsidR="00890672" w:rsidRPr="00890672" w:rsidRDefault="00890672" w:rsidP="00890672">
            <w:pPr>
              <w:jc w:val="center"/>
              <w:rPr>
                <w:sz w:val="16"/>
                <w:szCs w:val="22"/>
              </w:rPr>
            </w:pPr>
            <w:r w:rsidRPr="00890672">
              <w:rPr>
                <w:sz w:val="16"/>
                <w:szCs w:val="22"/>
              </w:rPr>
              <w:t>206</w:t>
            </w:r>
          </w:p>
        </w:tc>
        <w:tc>
          <w:tcPr>
            <w:tcW w:w="624" w:type="dxa"/>
            <w:vAlign w:val="center"/>
            <w:hideMark/>
          </w:tcPr>
          <w:p w:rsidR="00890672" w:rsidRPr="00890672" w:rsidRDefault="00890672" w:rsidP="00890672">
            <w:pPr>
              <w:jc w:val="center"/>
              <w:rPr>
                <w:sz w:val="16"/>
                <w:szCs w:val="22"/>
              </w:rPr>
            </w:pPr>
            <w:r w:rsidRPr="00890672">
              <w:rPr>
                <w:sz w:val="16"/>
                <w:szCs w:val="22"/>
              </w:rPr>
              <w:t>206</w:t>
            </w:r>
          </w:p>
        </w:tc>
        <w:tc>
          <w:tcPr>
            <w:tcW w:w="726" w:type="dxa"/>
            <w:noWrap/>
            <w:vAlign w:val="center"/>
            <w:hideMark/>
          </w:tcPr>
          <w:p w:rsidR="00890672" w:rsidRPr="00890672" w:rsidRDefault="00890672" w:rsidP="00890672">
            <w:pPr>
              <w:jc w:val="center"/>
              <w:rPr>
                <w:sz w:val="16"/>
                <w:szCs w:val="22"/>
              </w:rPr>
            </w:pPr>
            <w:r w:rsidRPr="00890672">
              <w:rPr>
                <w:sz w:val="16"/>
                <w:szCs w:val="22"/>
              </w:rPr>
              <w:t>332</w:t>
            </w:r>
          </w:p>
        </w:tc>
        <w:tc>
          <w:tcPr>
            <w:tcW w:w="798" w:type="dxa"/>
            <w:noWrap/>
            <w:vAlign w:val="center"/>
            <w:hideMark/>
          </w:tcPr>
          <w:p w:rsidR="00890672" w:rsidRPr="00890672" w:rsidRDefault="00890672" w:rsidP="00890672">
            <w:pPr>
              <w:jc w:val="center"/>
              <w:rPr>
                <w:sz w:val="16"/>
                <w:szCs w:val="22"/>
              </w:rPr>
            </w:pPr>
            <w:r w:rsidRPr="00890672">
              <w:rPr>
                <w:sz w:val="16"/>
                <w:szCs w:val="22"/>
              </w:rPr>
              <w:t>822</w:t>
            </w:r>
          </w:p>
        </w:tc>
        <w:tc>
          <w:tcPr>
            <w:tcW w:w="1004" w:type="dxa"/>
            <w:vAlign w:val="center"/>
            <w:hideMark/>
          </w:tcPr>
          <w:p w:rsidR="00890672" w:rsidRPr="00890672" w:rsidRDefault="00890672" w:rsidP="00890672">
            <w:pPr>
              <w:jc w:val="center"/>
              <w:rPr>
                <w:sz w:val="16"/>
                <w:szCs w:val="22"/>
              </w:rPr>
            </w:pPr>
            <w:r w:rsidRPr="00890672">
              <w:rPr>
                <w:sz w:val="16"/>
                <w:szCs w:val="22"/>
              </w:rPr>
              <w:t>273</w:t>
            </w:r>
          </w:p>
        </w:tc>
        <w:tc>
          <w:tcPr>
            <w:tcW w:w="1482" w:type="dxa"/>
            <w:noWrap/>
            <w:vAlign w:val="center"/>
            <w:hideMark/>
          </w:tcPr>
          <w:p w:rsidR="00890672" w:rsidRPr="00890672" w:rsidRDefault="00890672" w:rsidP="00890672">
            <w:pPr>
              <w:jc w:val="center"/>
              <w:rPr>
                <w:sz w:val="16"/>
                <w:szCs w:val="22"/>
              </w:rPr>
            </w:pPr>
          </w:p>
        </w:tc>
      </w:tr>
      <w:tr w:rsidR="00890672" w:rsidRPr="00890672" w:rsidTr="00890672">
        <w:trPr>
          <w:trHeight w:val="255"/>
          <w:jc w:val="center"/>
        </w:trPr>
        <w:tc>
          <w:tcPr>
            <w:tcW w:w="1592" w:type="dxa"/>
            <w:vAlign w:val="center"/>
            <w:hideMark/>
          </w:tcPr>
          <w:p w:rsidR="00890672" w:rsidRPr="00890672" w:rsidRDefault="00890672" w:rsidP="00890672">
            <w:pPr>
              <w:jc w:val="center"/>
              <w:rPr>
                <w:sz w:val="16"/>
                <w:szCs w:val="22"/>
              </w:rPr>
            </w:pPr>
            <w:r w:rsidRPr="00890672">
              <w:rPr>
                <w:sz w:val="16"/>
                <w:szCs w:val="22"/>
              </w:rPr>
              <w:t>Shuttle bus</w:t>
            </w:r>
          </w:p>
        </w:tc>
        <w:tc>
          <w:tcPr>
            <w:tcW w:w="622" w:type="dxa"/>
            <w:vAlign w:val="center"/>
            <w:hideMark/>
          </w:tcPr>
          <w:p w:rsidR="00890672" w:rsidRPr="00890672" w:rsidRDefault="00890672" w:rsidP="00890672">
            <w:pPr>
              <w:jc w:val="center"/>
              <w:rPr>
                <w:sz w:val="16"/>
                <w:szCs w:val="22"/>
              </w:rPr>
            </w:pPr>
            <w:r w:rsidRPr="00890672">
              <w:rPr>
                <w:sz w:val="16"/>
                <w:szCs w:val="22"/>
              </w:rPr>
              <w:t>26</w:t>
            </w:r>
          </w:p>
        </w:tc>
        <w:tc>
          <w:tcPr>
            <w:tcW w:w="857" w:type="dxa"/>
            <w:noWrap/>
            <w:vAlign w:val="center"/>
            <w:hideMark/>
          </w:tcPr>
          <w:p w:rsidR="00890672" w:rsidRPr="00890672" w:rsidRDefault="00890672" w:rsidP="00890672">
            <w:pPr>
              <w:jc w:val="center"/>
              <w:rPr>
                <w:sz w:val="16"/>
                <w:szCs w:val="22"/>
              </w:rPr>
            </w:pPr>
          </w:p>
        </w:tc>
        <w:tc>
          <w:tcPr>
            <w:tcW w:w="817" w:type="dxa"/>
            <w:vAlign w:val="center"/>
            <w:hideMark/>
          </w:tcPr>
          <w:p w:rsidR="00890672" w:rsidRPr="00890672" w:rsidRDefault="00890672" w:rsidP="00890672">
            <w:pPr>
              <w:jc w:val="center"/>
              <w:rPr>
                <w:sz w:val="16"/>
                <w:szCs w:val="22"/>
              </w:rPr>
            </w:pPr>
            <w:r w:rsidRPr="00890672">
              <w:rPr>
                <w:sz w:val="16"/>
                <w:szCs w:val="22"/>
              </w:rPr>
              <w:t>624</w:t>
            </w:r>
          </w:p>
        </w:tc>
        <w:tc>
          <w:tcPr>
            <w:tcW w:w="624" w:type="dxa"/>
            <w:vAlign w:val="center"/>
            <w:hideMark/>
          </w:tcPr>
          <w:p w:rsidR="00890672" w:rsidRPr="00890672" w:rsidRDefault="00890672" w:rsidP="00890672">
            <w:pPr>
              <w:jc w:val="center"/>
              <w:rPr>
                <w:sz w:val="16"/>
                <w:szCs w:val="22"/>
              </w:rPr>
            </w:pPr>
            <w:r w:rsidRPr="00890672">
              <w:rPr>
                <w:sz w:val="16"/>
                <w:szCs w:val="22"/>
              </w:rPr>
              <w:t>12</w:t>
            </w:r>
          </w:p>
        </w:tc>
        <w:tc>
          <w:tcPr>
            <w:tcW w:w="726" w:type="dxa"/>
            <w:noWrap/>
            <w:vAlign w:val="center"/>
            <w:hideMark/>
          </w:tcPr>
          <w:p w:rsidR="00890672" w:rsidRPr="00890672" w:rsidRDefault="00890672" w:rsidP="00890672">
            <w:pPr>
              <w:jc w:val="center"/>
              <w:rPr>
                <w:sz w:val="16"/>
                <w:szCs w:val="22"/>
              </w:rPr>
            </w:pPr>
            <w:r w:rsidRPr="00890672">
              <w:rPr>
                <w:sz w:val="16"/>
                <w:szCs w:val="22"/>
              </w:rPr>
              <w:t>1005</w:t>
            </w:r>
          </w:p>
        </w:tc>
        <w:tc>
          <w:tcPr>
            <w:tcW w:w="798" w:type="dxa"/>
            <w:noWrap/>
            <w:vAlign w:val="center"/>
            <w:hideMark/>
          </w:tcPr>
          <w:p w:rsidR="00890672" w:rsidRPr="00890672" w:rsidRDefault="00890672" w:rsidP="00890672">
            <w:pPr>
              <w:jc w:val="center"/>
              <w:rPr>
                <w:sz w:val="16"/>
                <w:szCs w:val="22"/>
              </w:rPr>
            </w:pPr>
            <w:r w:rsidRPr="00890672">
              <w:rPr>
                <w:sz w:val="16"/>
                <w:szCs w:val="22"/>
              </w:rPr>
              <w:t>822</w:t>
            </w:r>
          </w:p>
        </w:tc>
        <w:tc>
          <w:tcPr>
            <w:tcW w:w="1004" w:type="dxa"/>
            <w:vAlign w:val="center"/>
            <w:hideMark/>
          </w:tcPr>
          <w:p w:rsidR="00890672" w:rsidRPr="00890672" w:rsidRDefault="00890672" w:rsidP="00890672">
            <w:pPr>
              <w:jc w:val="center"/>
              <w:rPr>
                <w:sz w:val="16"/>
                <w:szCs w:val="22"/>
              </w:rPr>
            </w:pPr>
            <w:r w:rsidRPr="00890672">
              <w:rPr>
                <w:sz w:val="16"/>
                <w:szCs w:val="22"/>
              </w:rPr>
              <w:t>826</w:t>
            </w:r>
          </w:p>
        </w:tc>
        <w:tc>
          <w:tcPr>
            <w:tcW w:w="1482" w:type="dxa"/>
            <w:noWrap/>
            <w:vAlign w:val="center"/>
            <w:hideMark/>
          </w:tcPr>
          <w:p w:rsidR="00890672" w:rsidRPr="00890672" w:rsidRDefault="00890672" w:rsidP="00890672">
            <w:pPr>
              <w:jc w:val="center"/>
              <w:rPr>
                <w:sz w:val="16"/>
                <w:szCs w:val="22"/>
              </w:rPr>
            </w:pPr>
          </w:p>
        </w:tc>
      </w:tr>
      <w:tr w:rsidR="00890672" w:rsidRPr="00890672" w:rsidTr="00890672">
        <w:trPr>
          <w:trHeight w:val="300"/>
          <w:jc w:val="center"/>
        </w:trPr>
        <w:tc>
          <w:tcPr>
            <w:tcW w:w="1592" w:type="dxa"/>
            <w:vAlign w:val="center"/>
            <w:hideMark/>
          </w:tcPr>
          <w:p w:rsidR="00890672" w:rsidRPr="00890672" w:rsidRDefault="00890672" w:rsidP="00890672">
            <w:pPr>
              <w:jc w:val="center"/>
              <w:rPr>
                <w:b/>
                <w:bCs/>
                <w:sz w:val="16"/>
                <w:szCs w:val="22"/>
              </w:rPr>
            </w:pPr>
            <w:r w:rsidRPr="00890672">
              <w:rPr>
                <w:b/>
                <w:bCs/>
                <w:sz w:val="16"/>
                <w:szCs w:val="22"/>
              </w:rPr>
              <w:t>TOTALS</w:t>
            </w:r>
          </w:p>
        </w:tc>
        <w:tc>
          <w:tcPr>
            <w:tcW w:w="622" w:type="dxa"/>
            <w:vAlign w:val="center"/>
            <w:hideMark/>
          </w:tcPr>
          <w:p w:rsidR="00890672" w:rsidRPr="00890672" w:rsidRDefault="00890672" w:rsidP="00890672">
            <w:pPr>
              <w:jc w:val="center"/>
              <w:rPr>
                <w:b/>
                <w:bCs/>
                <w:sz w:val="16"/>
                <w:szCs w:val="22"/>
              </w:rPr>
            </w:pPr>
            <w:r w:rsidRPr="00890672">
              <w:rPr>
                <w:b/>
                <w:bCs/>
                <w:sz w:val="16"/>
                <w:szCs w:val="22"/>
              </w:rPr>
              <w:t>3084</w:t>
            </w:r>
          </w:p>
        </w:tc>
        <w:tc>
          <w:tcPr>
            <w:tcW w:w="857" w:type="dxa"/>
            <w:vAlign w:val="center"/>
            <w:hideMark/>
          </w:tcPr>
          <w:p w:rsidR="00890672" w:rsidRPr="00890672" w:rsidRDefault="00890672" w:rsidP="00890672">
            <w:pPr>
              <w:jc w:val="center"/>
              <w:rPr>
                <w:b/>
                <w:bCs/>
                <w:sz w:val="16"/>
                <w:szCs w:val="22"/>
              </w:rPr>
            </w:pPr>
          </w:p>
        </w:tc>
        <w:tc>
          <w:tcPr>
            <w:tcW w:w="817" w:type="dxa"/>
            <w:vAlign w:val="center"/>
            <w:hideMark/>
          </w:tcPr>
          <w:p w:rsidR="00890672" w:rsidRPr="00890672" w:rsidRDefault="00890672" w:rsidP="00890672">
            <w:pPr>
              <w:jc w:val="center"/>
              <w:rPr>
                <w:b/>
                <w:bCs/>
                <w:sz w:val="16"/>
                <w:szCs w:val="22"/>
              </w:rPr>
            </w:pPr>
            <w:r w:rsidRPr="00890672">
              <w:rPr>
                <w:b/>
                <w:bCs/>
                <w:sz w:val="16"/>
                <w:szCs w:val="22"/>
              </w:rPr>
              <w:t>551016</w:t>
            </w:r>
          </w:p>
        </w:tc>
        <w:tc>
          <w:tcPr>
            <w:tcW w:w="624" w:type="dxa"/>
            <w:vAlign w:val="center"/>
            <w:hideMark/>
          </w:tcPr>
          <w:p w:rsidR="00890672" w:rsidRPr="00890672" w:rsidRDefault="00890672" w:rsidP="00890672">
            <w:pPr>
              <w:jc w:val="center"/>
              <w:rPr>
                <w:b/>
                <w:bCs/>
                <w:sz w:val="16"/>
                <w:szCs w:val="22"/>
              </w:rPr>
            </w:pPr>
          </w:p>
        </w:tc>
        <w:tc>
          <w:tcPr>
            <w:tcW w:w="726" w:type="dxa"/>
            <w:noWrap/>
            <w:vAlign w:val="center"/>
            <w:hideMark/>
          </w:tcPr>
          <w:p w:rsidR="00890672" w:rsidRPr="00890672" w:rsidRDefault="00890672" w:rsidP="00890672">
            <w:pPr>
              <w:jc w:val="center"/>
              <w:rPr>
                <w:sz w:val="16"/>
                <w:szCs w:val="22"/>
              </w:rPr>
            </w:pPr>
          </w:p>
        </w:tc>
        <w:tc>
          <w:tcPr>
            <w:tcW w:w="798" w:type="dxa"/>
            <w:vAlign w:val="center"/>
            <w:hideMark/>
          </w:tcPr>
          <w:p w:rsidR="00890672" w:rsidRPr="00890672" w:rsidRDefault="00890672" w:rsidP="00890672">
            <w:pPr>
              <w:jc w:val="center"/>
              <w:rPr>
                <w:b/>
                <w:bCs/>
                <w:sz w:val="16"/>
                <w:szCs w:val="22"/>
              </w:rPr>
            </w:pPr>
          </w:p>
        </w:tc>
        <w:tc>
          <w:tcPr>
            <w:tcW w:w="1004" w:type="dxa"/>
            <w:vAlign w:val="center"/>
            <w:hideMark/>
          </w:tcPr>
          <w:p w:rsidR="00890672" w:rsidRPr="00890672" w:rsidRDefault="00890672" w:rsidP="00890672">
            <w:pPr>
              <w:jc w:val="center"/>
              <w:rPr>
                <w:b/>
                <w:bCs/>
                <w:sz w:val="16"/>
                <w:szCs w:val="22"/>
              </w:rPr>
            </w:pPr>
            <w:r w:rsidRPr="00890672">
              <w:rPr>
                <w:b/>
                <w:bCs/>
                <w:sz w:val="16"/>
                <w:szCs w:val="22"/>
              </w:rPr>
              <w:t>194714</w:t>
            </w:r>
          </w:p>
        </w:tc>
        <w:tc>
          <w:tcPr>
            <w:tcW w:w="1482" w:type="dxa"/>
            <w:noWrap/>
            <w:vAlign w:val="center"/>
            <w:hideMark/>
          </w:tcPr>
          <w:p w:rsidR="00890672" w:rsidRPr="00890672" w:rsidRDefault="00890672" w:rsidP="00890672">
            <w:pPr>
              <w:jc w:val="center"/>
              <w:rPr>
                <w:b/>
                <w:sz w:val="16"/>
                <w:szCs w:val="22"/>
              </w:rPr>
            </w:pPr>
            <w:r w:rsidRPr="00890672">
              <w:rPr>
                <w:b/>
                <w:sz w:val="22"/>
                <w:szCs w:val="22"/>
              </w:rPr>
              <w:t>341558.53</w:t>
            </w:r>
          </w:p>
        </w:tc>
      </w:tr>
    </w:tbl>
    <w:p w:rsidR="00890672" w:rsidRDefault="00890672" w:rsidP="005A045E">
      <w:pPr>
        <w:rPr>
          <w:sz w:val="22"/>
          <w:szCs w:val="22"/>
        </w:rPr>
      </w:pPr>
    </w:p>
    <w:p w:rsidR="005A045E" w:rsidRDefault="005A045E" w:rsidP="005A045E">
      <w:pPr>
        <w:rPr>
          <w:sz w:val="22"/>
          <w:szCs w:val="22"/>
        </w:rPr>
      </w:pPr>
    </w:p>
    <w:p w:rsidR="0053499E" w:rsidRDefault="0053499E" w:rsidP="005A045E">
      <w:pPr>
        <w:rPr>
          <w:sz w:val="22"/>
          <w:szCs w:val="22"/>
        </w:rPr>
      </w:pPr>
      <w:r>
        <w:rPr>
          <w:sz w:val="22"/>
          <w:szCs w:val="22"/>
        </w:rPr>
        <w:t>The following table shows the allocations and tallies, including a few guesstimated or pro-rated extras:</w:t>
      </w:r>
    </w:p>
    <w:p w:rsidR="0053499E" w:rsidRDefault="0053499E" w:rsidP="005A045E">
      <w:pPr>
        <w:rPr>
          <w:sz w:val="22"/>
          <w:szCs w:val="22"/>
        </w:rPr>
      </w:pPr>
    </w:p>
    <w:tbl>
      <w:tblPr>
        <w:tblStyle w:val="TableGrid"/>
        <w:tblW w:w="0" w:type="auto"/>
        <w:tblLook w:val="04A0" w:firstRow="1" w:lastRow="0" w:firstColumn="1" w:lastColumn="0" w:noHBand="0" w:noVBand="1"/>
      </w:tblPr>
      <w:tblGrid>
        <w:gridCol w:w="1456"/>
        <w:gridCol w:w="1683"/>
        <w:gridCol w:w="976"/>
        <w:gridCol w:w="1483"/>
        <w:gridCol w:w="1260"/>
      </w:tblGrid>
      <w:tr w:rsidR="0053499E" w:rsidRPr="0053499E" w:rsidTr="0053499E">
        <w:trPr>
          <w:trHeight w:val="255"/>
        </w:trPr>
        <w:tc>
          <w:tcPr>
            <w:tcW w:w="1456" w:type="dxa"/>
            <w:noWrap/>
            <w:hideMark/>
          </w:tcPr>
          <w:p w:rsidR="0053499E" w:rsidRPr="0053499E" w:rsidRDefault="0053499E">
            <w:pPr>
              <w:rPr>
                <w:sz w:val="22"/>
                <w:szCs w:val="22"/>
              </w:rPr>
            </w:pPr>
          </w:p>
        </w:tc>
        <w:tc>
          <w:tcPr>
            <w:tcW w:w="1683" w:type="dxa"/>
            <w:noWrap/>
            <w:hideMark/>
          </w:tcPr>
          <w:p w:rsidR="0053499E" w:rsidRPr="0053499E" w:rsidRDefault="0053499E">
            <w:pPr>
              <w:rPr>
                <w:sz w:val="22"/>
                <w:szCs w:val="22"/>
              </w:rPr>
            </w:pPr>
            <w:r w:rsidRPr="0053499E">
              <w:rPr>
                <w:sz w:val="22"/>
                <w:szCs w:val="22"/>
              </w:rPr>
              <w:t>CALCULATED EMISSIONS</w:t>
            </w:r>
          </w:p>
        </w:tc>
        <w:tc>
          <w:tcPr>
            <w:tcW w:w="976" w:type="dxa"/>
            <w:noWrap/>
            <w:hideMark/>
          </w:tcPr>
          <w:p w:rsidR="0053499E" w:rsidRPr="0053499E" w:rsidRDefault="0053499E">
            <w:pPr>
              <w:rPr>
                <w:sz w:val="22"/>
                <w:szCs w:val="22"/>
              </w:rPr>
            </w:pPr>
            <w:r w:rsidRPr="0053499E">
              <w:rPr>
                <w:sz w:val="22"/>
                <w:szCs w:val="22"/>
              </w:rPr>
              <w:t>ALLOC TO OP</w:t>
            </w:r>
          </w:p>
        </w:tc>
        <w:tc>
          <w:tcPr>
            <w:tcW w:w="1483" w:type="dxa"/>
            <w:noWrap/>
            <w:hideMark/>
          </w:tcPr>
          <w:p w:rsidR="0053499E" w:rsidRPr="0053499E" w:rsidRDefault="0053499E">
            <w:pPr>
              <w:rPr>
                <w:sz w:val="22"/>
                <w:szCs w:val="22"/>
              </w:rPr>
            </w:pPr>
            <w:r w:rsidRPr="0053499E">
              <w:rPr>
                <w:sz w:val="22"/>
                <w:szCs w:val="22"/>
              </w:rPr>
              <w:t>ALLOC TO PART</w:t>
            </w:r>
          </w:p>
        </w:tc>
        <w:tc>
          <w:tcPr>
            <w:tcW w:w="1260" w:type="dxa"/>
          </w:tcPr>
          <w:p w:rsidR="0053499E" w:rsidRPr="0053499E" w:rsidRDefault="0053499E">
            <w:pPr>
              <w:rPr>
                <w:sz w:val="22"/>
                <w:szCs w:val="22"/>
              </w:rPr>
            </w:pPr>
            <w:r>
              <w:rPr>
                <w:sz w:val="22"/>
                <w:szCs w:val="22"/>
              </w:rPr>
              <w:t>TOTAL</w:t>
            </w:r>
          </w:p>
        </w:tc>
      </w:tr>
      <w:tr w:rsidR="0053499E" w:rsidRPr="0053499E" w:rsidTr="0053499E">
        <w:trPr>
          <w:trHeight w:val="255"/>
        </w:trPr>
        <w:tc>
          <w:tcPr>
            <w:tcW w:w="1456" w:type="dxa"/>
            <w:noWrap/>
            <w:hideMark/>
          </w:tcPr>
          <w:p w:rsidR="0053499E" w:rsidRPr="0053499E" w:rsidRDefault="0053499E" w:rsidP="0053499E">
            <w:pPr>
              <w:rPr>
                <w:sz w:val="22"/>
                <w:szCs w:val="22"/>
              </w:rPr>
            </w:pPr>
            <w:r w:rsidRPr="0053499E">
              <w:rPr>
                <w:sz w:val="22"/>
                <w:szCs w:val="22"/>
              </w:rPr>
              <w:t>Pre-festival</w:t>
            </w:r>
          </w:p>
        </w:tc>
        <w:tc>
          <w:tcPr>
            <w:tcW w:w="1683" w:type="dxa"/>
            <w:noWrap/>
            <w:hideMark/>
          </w:tcPr>
          <w:p w:rsidR="0053499E" w:rsidRPr="0053499E" w:rsidRDefault="0053499E" w:rsidP="0053499E">
            <w:pPr>
              <w:rPr>
                <w:sz w:val="22"/>
                <w:szCs w:val="22"/>
              </w:rPr>
            </w:pPr>
            <w:r w:rsidRPr="0053499E">
              <w:rPr>
                <w:sz w:val="22"/>
                <w:szCs w:val="22"/>
              </w:rPr>
              <w:t>3400</w:t>
            </w:r>
          </w:p>
        </w:tc>
        <w:tc>
          <w:tcPr>
            <w:tcW w:w="976" w:type="dxa"/>
            <w:noWrap/>
            <w:hideMark/>
          </w:tcPr>
          <w:p w:rsidR="0053499E" w:rsidRPr="0053499E" w:rsidRDefault="0053499E" w:rsidP="0053499E">
            <w:pPr>
              <w:rPr>
                <w:sz w:val="22"/>
                <w:szCs w:val="22"/>
              </w:rPr>
            </w:pPr>
            <w:r w:rsidRPr="0053499E">
              <w:rPr>
                <w:sz w:val="22"/>
                <w:szCs w:val="22"/>
              </w:rPr>
              <w:t>3400</w:t>
            </w:r>
          </w:p>
        </w:tc>
        <w:tc>
          <w:tcPr>
            <w:tcW w:w="1483" w:type="dxa"/>
            <w:noWrap/>
            <w:hideMark/>
          </w:tcPr>
          <w:p w:rsidR="0053499E" w:rsidRPr="0053499E" w:rsidRDefault="0053499E">
            <w:pPr>
              <w:rPr>
                <w:sz w:val="22"/>
                <w:szCs w:val="22"/>
              </w:rPr>
            </w:pPr>
          </w:p>
        </w:tc>
        <w:tc>
          <w:tcPr>
            <w:tcW w:w="1260" w:type="dxa"/>
            <w:noWrap/>
            <w:hideMark/>
          </w:tcPr>
          <w:p w:rsidR="0053499E" w:rsidRPr="0053499E" w:rsidRDefault="0053499E">
            <w:pPr>
              <w:rPr>
                <w:sz w:val="22"/>
                <w:szCs w:val="22"/>
              </w:rPr>
            </w:pPr>
          </w:p>
        </w:tc>
      </w:tr>
      <w:tr w:rsidR="0053499E" w:rsidRPr="0053499E" w:rsidTr="0053499E">
        <w:trPr>
          <w:trHeight w:val="255"/>
        </w:trPr>
        <w:tc>
          <w:tcPr>
            <w:tcW w:w="1456" w:type="dxa"/>
            <w:noWrap/>
            <w:hideMark/>
          </w:tcPr>
          <w:p w:rsidR="0053499E" w:rsidRPr="0053499E" w:rsidRDefault="0053499E" w:rsidP="0053499E">
            <w:pPr>
              <w:rPr>
                <w:sz w:val="22"/>
                <w:szCs w:val="22"/>
              </w:rPr>
            </w:pPr>
            <w:r w:rsidRPr="0053499E">
              <w:rPr>
                <w:sz w:val="22"/>
                <w:szCs w:val="22"/>
              </w:rPr>
              <w:t>Third Parties</w:t>
            </w:r>
          </w:p>
        </w:tc>
        <w:tc>
          <w:tcPr>
            <w:tcW w:w="1683" w:type="dxa"/>
            <w:noWrap/>
            <w:hideMark/>
          </w:tcPr>
          <w:p w:rsidR="0053499E" w:rsidRPr="0053499E" w:rsidRDefault="0053499E" w:rsidP="0053499E">
            <w:pPr>
              <w:rPr>
                <w:sz w:val="22"/>
                <w:szCs w:val="22"/>
              </w:rPr>
            </w:pPr>
            <w:r w:rsidRPr="0053499E">
              <w:rPr>
                <w:sz w:val="22"/>
                <w:szCs w:val="22"/>
              </w:rPr>
              <w:t>19309</w:t>
            </w:r>
          </w:p>
        </w:tc>
        <w:tc>
          <w:tcPr>
            <w:tcW w:w="976" w:type="dxa"/>
            <w:noWrap/>
            <w:hideMark/>
          </w:tcPr>
          <w:p w:rsidR="0053499E" w:rsidRPr="0053499E" w:rsidRDefault="0053499E" w:rsidP="0053499E">
            <w:pPr>
              <w:rPr>
                <w:sz w:val="22"/>
                <w:szCs w:val="22"/>
              </w:rPr>
            </w:pPr>
            <w:r w:rsidRPr="0053499E">
              <w:rPr>
                <w:sz w:val="22"/>
                <w:szCs w:val="22"/>
              </w:rPr>
              <w:t>15447</w:t>
            </w:r>
          </w:p>
        </w:tc>
        <w:tc>
          <w:tcPr>
            <w:tcW w:w="1483" w:type="dxa"/>
            <w:noWrap/>
            <w:hideMark/>
          </w:tcPr>
          <w:p w:rsidR="0053499E" w:rsidRPr="0053499E" w:rsidRDefault="0053499E" w:rsidP="0053499E">
            <w:pPr>
              <w:rPr>
                <w:sz w:val="22"/>
                <w:szCs w:val="22"/>
              </w:rPr>
            </w:pPr>
            <w:r w:rsidRPr="0053499E">
              <w:rPr>
                <w:sz w:val="22"/>
                <w:szCs w:val="22"/>
              </w:rPr>
              <w:t>3863</w:t>
            </w:r>
          </w:p>
        </w:tc>
        <w:tc>
          <w:tcPr>
            <w:tcW w:w="1260" w:type="dxa"/>
            <w:noWrap/>
            <w:hideMark/>
          </w:tcPr>
          <w:p w:rsidR="0053499E" w:rsidRPr="0053499E" w:rsidRDefault="0053499E">
            <w:pPr>
              <w:rPr>
                <w:sz w:val="22"/>
                <w:szCs w:val="22"/>
              </w:rPr>
            </w:pPr>
          </w:p>
        </w:tc>
      </w:tr>
      <w:tr w:rsidR="0053499E" w:rsidRPr="0053499E" w:rsidTr="0053499E">
        <w:trPr>
          <w:trHeight w:val="255"/>
        </w:trPr>
        <w:tc>
          <w:tcPr>
            <w:tcW w:w="1456" w:type="dxa"/>
            <w:noWrap/>
            <w:hideMark/>
          </w:tcPr>
          <w:p w:rsidR="0053499E" w:rsidRPr="0053499E" w:rsidRDefault="0053499E" w:rsidP="0053499E">
            <w:pPr>
              <w:rPr>
                <w:sz w:val="22"/>
                <w:szCs w:val="22"/>
              </w:rPr>
            </w:pPr>
            <w:r w:rsidRPr="0053499E">
              <w:rPr>
                <w:sz w:val="22"/>
                <w:szCs w:val="22"/>
              </w:rPr>
              <w:t>Small veh</w:t>
            </w:r>
            <w:r>
              <w:rPr>
                <w:sz w:val="22"/>
                <w:szCs w:val="22"/>
              </w:rPr>
              <w:t>icle</w:t>
            </w:r>
            <w:r w:rsidRPr="0053499E">
              <w:rPr>
                <w:sz w:val="22"/>
                <w:szCs w:val="22"/>
              </w:rPr>
              <w:t xml:space="preserve"> Crew</w:t>
            </w:r>
          </w:p>
        </w:tc>
        <w:tc>
          <w:tcPr>
            <w:tcW w:w="1683" w:type="dxa"/>
            <w:noWrap/>
            <w:hideMark/>
          </w:tcPr>
          <w:p w:rsidR="0053499E" w:rsidRPr="0053499E" w:rsidRDefault="0053499E" w:rsidP="0053499E">
            <w:pPr>
              <w:rPr>
                <w:sz w:val="22"/>
                <w:szCs w:val="22"/>
              </w:rPr>
            </w:pPr>
            <w:r w:rsidRPr="0053499E">
              <w:rPr>
                <w:sz w:val="22"/>
                <w:szCs w:val="22"/>
              </w:rPr>
              <w:t>127353</w:t>
            </w:r>
          </w:p>
        </w:tc>
        <w:tc>
          <w:tcPr>
            <w:tcW w:w="976" w:type="dxa"/>
            <w:noWrap/>
            <w:hideMark/>
          </w:tcPr>
          <w:p w:rsidR="0053499E" w:rsidRPr="0053499E" w:rsidRDefault="0053499E" w:rsidP="0053499E">
            <w:pPr>
              <w:rPr>
                <w:sz w:val="22"/>
                <w:szCs w:val="22"/>
              </w:rPr>
            </w:pPr>
            <w:r w:rsidRPr="0053499E">
              <w:rPr>
                <w:sz w:val="22"/>
                <w:szCs w:val="22"/>
              </w:rPr>
              <w:t>63677</w:t>
            </w:r>
          </w:p>
        </w:tc>
        <w:tc>
          <w:tcPr>
            <w:tcW w:w="1483" w:type="dxa"/>
            <w:noWrap/>
            <w:hideMark/>
          </w:tcPr>
          <w:p w:rsidR="0053499E" w:rsidRPr="0053499E" w:rsidRDefault="0053499E" w:rsidP="0053499E">
            <w:pPr>
              <w:rPr>
                <w:sz w:val="22"/>
                <w:szCs w:val="22"/>
              </w:rPr>
            </w:pPr>
            <w:r w:rsidRPr="0053499E">
              <w:rPr>
                <w:sz w:val="22"/>
                <w:szCs w:val="22"/>
              </w:rPr>
              <w:t>63677</w:t>
            </w:r>
          </w:p>
        </w:tc>
        <w:tc>
          <w:tcPr>
            <w:tcW w:w="1260" w:type="dxa"/>
            <w:noWrap/>
            <w:hideMark/>
          </w:tcPr>
          <w:p w:rsidR="0053499E" w:rsidRPr="0053499E" w:rsidRDefault="0053499E">
            <w:pPr>
              <w:rPr>
                <w:sz w:val="22"/>
                <w:szCs w:val="22"/>
              </w:rPr>
            </w:pPr>
          </w:p>
        </w:tc>
      </w:tr>
      <w:tr w:rsidR="0053499E" w:rsidRPr="0053499E" w:rsidTr="0053499E">
        <w:trPr>
          <w:trHeight w:val="255"/>
        </w:trPr>
        <w:tc>
          <w:tcPr>
            <w:tcW w:w="1456" w:type="dxa"/>
            <w:noWrap/>
            <w:hideMark/>
          </w:tcPr>
          <w:p w:rsidR="0053499E" w:rsidRPr="0053499E" w:rsidRDefault="0053499E" w:rsidP="0053499E">
            <w:pPr>
              <w:rPr>
                <w:sz w:val="22"/>
                <w:szCs w:val="22"/>
              </w:rPr>
            </w:pPr>
            <w:r w:rsidRPr="0053499E">
              <w:rPr>
                <w:sz w:val="22"/>
                <w:szCs w:val="22"/>
              </w:rPr>
              <w:t>Participants</w:t>
            </w:r>
          </w:p>
        </w:tc>
        <w:tc>
          <w:tcPr>
            <w:tcW w:w="1683" w:type="dxa"/>
            <w:noWrap/>
            <w:hideMark/>
          </w:tcPr>
          <w:p w:rsidR="0053499E" w:rsidRPr="0053499E" w:rsidRDefault="0053499E" w:rsidP="0053499E">
            <w:pPr>
              <w:rPr>
                <w:sz w:val="22"/>
                <w:szCs w:val="22"/>
              </w:rPr>
            </w:pPr>
            <w:r w:rsidRPr="0053499E">
              <w:rPr>
                <w:sz w:val="22"/>
                <w:szCs w:val="22"/>
              </w:rPr>
              <w:t>194714</w:t>
            </w:r>
          </w:p>
        </w:tc>
        <w:tc>
          <w:tcPr>
            <w:tcW w:w="976" w:type="dxa"/>
            <w:noWrap/>
            <w:hideMark/>
          </w:tcPr>
          <w:p w:rsidR="0053499E" w:rsidRPr="0053499E" w:rsidRDefault="0053499E" w:rsidP="0053499E">
            <w:pPr>
              <w:rPr>
                <w:sz w:val="22"/>
                <w:szCs w:val="22"/>
              </w:rPr>
            </w:pPr>
            <w:r w:rsidRPr="0053499E">
              <w:rPr>
                <w:sz w:val="22"/>
                <w:szCs w:val="22"/>
              </w:rPr>
              <w:t>2241</w:t>
            </w:r>
          </w:p>
        </w:tc>
        <w:tc>
          <w:tcPr>
            <w:tcW w:w="1483" w:type="dxa"/>
            <w:noWrap/>
            <w:hideMark/>
          </w:tcPr>
          <w:p w:rsidR="0053499E" w:rsidRPr="0053499E" w:rsidRDefault="0053499E" w:rsidP="0053499E">
            <w:pPr>
              <w:rPr>
                <w:sz w:val="22"/>
                <w:szCs w:val="22"/>
              </w:rPr>
            </w:pPr>
            <w:r w:rsidRPr="0053499E">
              <w:rPr>
                <w:sz w:val="22"/>
                <w:szCs w:val="22"/>
              </w:rPr>
              <w:t>192473</w:t>
            </w:r>
          </w:p>
        </w:tc>
        <w:tc>
          <w:tcPr>
            <w:tcW w:w="1260" w:type="dxa"/>
            <w:noWrap/>
            <w:hideMark/>
          </w:tcPr>
          <w:p w:rsidR="0053499E" w:rsidRPr="0053499E" w:rsidRDefault="0053499E">
            <w:pPr>
              <w:rPr>
                <w:sz w:val="22"/>
                <w:szCs w:val="22"/>
              </w:rPr>
            </w:pPr>
          </w:p>
        </w:tc>
      </w:tr>
      <w:tr w:rsidR="0053499E" w:rsidRPr="0053499E" w:rsidTr="0053499E">
        <w:trPr>
          <w:trHeight w:val="255"/>
        </w:trPr>
        <w:tc>
          <w:tcPr>
            <w:tcW w:w="1456" w:type="dxa"/>
            <w:noWrap/>
            <w:hideMark/>
          </w:tcPr>
          <w:p w:rsidR="0053499E" w:rsidRPr="0053499E" w:rsidRDefault="0053499E" w:rsidP="0053499E">
            <w:pPr>
              <w:rPr>
                <w:sz w:val="22"/>
                <w:szCs w:val="22"/>
              </w:rPr>
            </w:pPr>
            <w:r w:rsidRPr="0053499E">
              <w:rPr>
                <w:sz w:val="22"/>
                <w:szCs w:val="22"/>
              </w:rPr>
              <w:t>Bar deliveries</w:t>
            </w:r>
          </w:p>
        </w:tc>
        <w:tc>
          <w:tcPr>
            <w:tcW w:w="1683" w:type="dxa"/>
            <w:noWrap/>
            <w:hideMark/>
          </w:tcPr>
          <w:p w:rsidR="0053499E" w:rsidRPr="0053499E" w:rsidRDefault="0053499E" w:rsidP="0053499E">
            <w:pPr>
              <w:rPr>
                <w:sz w:val="22"/>
                <w:szCs w:val="22"/>
              </w:rPr>
            </w:pPr>
            <w:r w:rsidRPr="0053499E">
              <w:rPr>
                <w:sz w:val="22"/>
                <w:szCs w:val="22"/>
              </w:rPr>
              <w:t>4064</w:t>
            </w:r>
          </w:p>
        </w:tc>
        <w:tc>
          <w:tcPr>
            <w:tcW w:w="976" w:type="dxa"/>
            <w:noWrap/>
            <w:hideMark/>
          </w:tcPr>
          <w:p w:rsidR="0053499E" w:rsidRPr="0053499E" w:rsidRDefault="0053499E" w:rsidP="0053499E">
            <w:pPr>
              <w:rPr>
                <w:sz w:val="22"/>
                <w:szCs w:val="22"/>
              </w:rPr>
            </w:pPr>
            <w:r w:rsidRPr="0053499E">
              <w:rPr>
                <w:sz w:val="22"/>
                <w:szCs w:val="22"/>
              </w:rPr>
              <w:t>4064</w:t>
            </w:r>
          </w:p>
        </w:tc>
        <w:tc>
          <w:tcPr>
            <w:tcW w:w="1483" w:type="dxa"/>
            <w:noWrap/>
            <w:hideMark/>
          </w:tcPr>
          <w:p w:rsidR="0053499E" w:rsidRPr="0053499E" w:rsidRDefault="0053499E">
            <w:pPr>
              <w:rPr>
                <w:sz w:val="22"/>
                <w:szCs w:val="22"/>
              </w:rPr>
            </w:pPr>
          </w:p>
        </w:tc>
        <w:tc>
          <w:tcPr>
            <w:tcW w:w="1260" w:type="dxa"/>
            <w:noWrap/>
            <w:hideMark/>
          </w:tcPr>
          <w:p w:rsidR="0053499E" w:rsidRPr="0053499E" w:rsidRDefault="0053499E">
            <w:pPr>
              <w:rPr>
                <w:sz w:val="22"/>
                <w:szCs w:val="22"/>
              </w:rPr>
            </w:pPr>
          </w:p>
        </w:tc>
      </w:tr>
      <w:tr w:rsidR="0053499E" w:rsidRPr="0053499E" w:rsidTr="0053499E">
        <w:trPr>
          <w:trHeight w:val="255"/>
        </w:trPr>
        <w:tc>
          <w:tcPr>
            <w:tcW w:w="1456" w:type="dxa"/>
            <w:noWrap/>
            <w:hideMark/>
          </w:tcPr>
          <w:p w:rsidR="0053499E" w:rsidRPr="0053499E" w:rsidRDefault="0053499E" w:rsidP="0053499E">
            <w:pPr>
              <w:rPr>
                <w:sz w:val="22"/>
                <w:szCs w:val="22"/>
              </w:rPr>
            </w:pPr>
            <w:r w:rsidRPr="0053499E">
              <w:rPr>
                <w:sz w:val="22"/>
                <w:szCs w:val="22"/>
              </w:rPr>
              <w:t>Train/bus</w:t>
            </w:r>
          </w:p>
        </w:tc>
        <w:tc>
          <w:tcPr>
            <w:tcW w:w="1683" w:type="dxa"/>
            <w:noWrap/>
            <w:hideMark/>
          </w:tcPr>
          <w:p w:rsidR="0053499E" w:rsidRPr="0053499E" w:rsidRDefault="0053499E" w:rsidP="0053499E">
            <w:pPr>
              <w:rPr>
                <w:sz w:val="22"/>
                <w:szCs w:val="22"/>
              </w:rPr>
            </w:pPr>
            <w:r w:rsidRPr="0053499E">
              <w:rPr>
                <w:sz w:val="22"/>
                <w:szCs w:val="22"/>
              </w:rPr>
              <w:t>26615</w:t>
            </w:r>
          </w:p>
        </w:tc>
        <w:tc>
          <w:tcPr>
            <w:tcW w:w="976" w:type="dxa"/>
            <w:noWrap/>
            <w:hideMark/>
          </w:tcPr>
          <w:p w:rsidR="0053499E" w:rsidRPr="0053499E" w:rsidRDefault="0053499E" w:rsidP="0053499E">
            <w:pPr>
              <w:rPr>
                <w:sz w:val="22"/>
                <w:szCs w:val="22"/>
              </w:rPr>
            </w:pPr>
            <w:r w:rsidRPr="0053499E">
              <w:rPr>
                <w:sz w:val="22"/>
                <w:szCs w:val="22"/>
              </w:rPr>
              <w:t>5323</w:t>
            </w:r>
          </w:p>
        </w:tc>
        <w:tc>
          <w:tcPr>
            <w:tcW w:w="1483" w:type="dxa"/>
            <w:noWrap/>
            <w:hideMark/>
          </w:tcPr>
          <w:p w:rsidR="0053499E" w:rsidRPr="0053499E" w:rsidRDefault="0053499E" w:rsidP="0053499E">
            <w:pPr>
              <w:rPr>
                <w:sz w:val="22"/>
                <w:szCs w:val="22"/>
              </w:rPr>
            </w:pPr>
            <w:r w:rsidRPr="0053499E">
              <w:rPr>
                <w:sz w:val="22"/>
                <w:szCs w:val="22"/>
              </w:rPr>
              <w:t>21292</w:t>
            </w:r>
          </w:p>
        </w:tc>
        <w:tc>
          <w:tcPr>
            <w:tcW w:w="1260" w:type="dxa"/>
            <w:noWrap/>
            <w:hideMark/>
          </w:tcPr>
          <w:p w:rsidR="0053499E" w:rsidRPr="0053499E" w:rsidRDefault="0053499E">
            <w:pPr>
              <w:rPr>
                <w:sz w:val="22"/>
                <w:szCs w:val="22"/>
              </w:rPr>
            </w:pPr>
          </w:p>
        </w:tc>
      </w:tr>
      <w:tr w:rsidR="0053499E" w:rsidRPr="0053499E" w:rsidTr="0053499E">
        <w:trPr>
          <w:trHeight w:val="255"/>
        </w:trPr>
        <w:tc>
          <w:tcPr>
            <w:tcW w:w="1456" w:type="dxa"/>
            <w:noWrap/>
            <w:hideMark/>
          </w:tcPr>
          <w:p w:rsidR="0053499E" w:rsidRPr="0053499E" w:rsidRDefault="0053499E" w:rsidP="0053499E">
            <w:pPr>
              <w:rPr>
                <w:sz w:val="22"/>
                <w:szCs w:val="22"/>
              </w:rPr>
            </w:pPr>
            <w:r w:rsidRPr="0053499E">
              <w:rPr>
                <w:sz w:val="22"/>
                <w:szCs w:val="22"/>
              </w:rPr>
              <w:t>Offset</w:t>
            </w:r>
          </w:p>
        </w:tc>
        <w:tc>
          <w:tcPr>
            <w:tcW w:w="1683" w:type="dxa"/>
            <w:noWrap/>
            <w:hideMark/>
          </w:tcPr>
          <w:p w:rsidR="0053499E" w:rsidRPr="0053499E" w:rsidRDefault="0053499E">
            <w:pPr>
              <w:rPr>
                <w:sz w:val="22"/>
                <w:szCs w:val="22"/>
              </w:rPr>
            </w:pPr>
          </w:p>
        </w:tc>
        <w:tc>
          <w:tcPr>
            <w:tcW w:w="976" w:type="dxa"/>
            <w:noWrap/>
            <w:hideMark/>
          </w:tcPr>
          <w:p w:rsidR="0053499E" w:rsidRPr="0053499E" w:rsidRDefault="0053499E">
            <w:pPr>
              <w:rPr>
                <w:sz w:val="22"/>
                <w:szCs w:val="22"/>
              </w:rPr>
            </w:pPr>
          </w:p>
        </w:tc>
        <w:tc>
          <w:tcPr>
            <w:tcW w:w="1483" w:type="dxa"/>
            <w:noWrap/>
            <w:hideMark/>
          </w:tcPr>
          <w:p w:rsidR="0053499E" w:rsidRPr="0053499E" w:rsidRDefault="0053499E" w:rsidP="0053499E">
            <w:pPr>
              <w:rPr>
                <w:sz w:val="22"/>
                <w:szCs w:val="22"/>
              </w:rPr>
            </w:pPr>
            <w:r w:rsidRPr="0053499E">
              <w:rPr>
                <w:sz w:val="22"/>
                <w:szCs w:val="22"/>
              </w:rPr>
              <w:t>-40793</w:t>
            </w:r>
          </w:p>
        </w:tc>
        <w:tc>
          <w:tcPr>
            <w:tcW w:w="1260" w:type="dxa"/>
            <w:noWrap/>
            <w:hideMark/>
          </w:tcPr>
          <w:p w:rsidR="0053499E" w:rsidRPr="0053499E" w:rsidRDefault="0053499E">
            <w:pPr>
              <w:rPr>
                <w:sz w:val="22"/>
                <w:szCs w:val="22"/>
              </w:rPr>
            </w:pPr>
          </w:p>
        </w:tc>
      </w:tr>
      <w:tr w:rsidR="0053499E" w:rsidRPr="0053499E" w:rsidTr="0053499E">
        <w:trPr>
          <w:trHeight w:val="255"/>
        </w:trPr>
        <w:tc>
          <w:tcPr>
            <w:tcW w:w="1456" w:type="dxa"/>
            <w:noWrap/>
            <w:hideMark/>
          </w:tcPr>
          <w:p w:rsidR="0053499E" w:rsidRPr="0053499E" w:rsidRDefault="0053499E">
            <w:pPr>
              <w:rPr>
                <w:sz w:val="22"/>
                <w:szCs w:val="22"/>
              </w:rPr>
            </w:pPr>
          </w:p>
        </w:tc>
        <w:tc>
          <w:tcPr>
            <w:tcW w:w="1683" w:type="dxa"/>
            <w:noWrap/>
            <w:hideMark/>
          </w:tcPr>
          <w:p w:rsidR="0053499E" w:rsidRPr="0053499E" w:rsidRDefault="0053499E" w:rsidP="0053499E">
            <w:pPr>
              <w:rPr>
                <w:sz w:val="22"/>
                <w:szCs w:val="22"/>
              </w:rPr>
            </w:pPr>
            <w:r w:rsidRPr="0053499E">
              <w:rPr>
                <w:sz w:val="22"/>
                <w:szCs w:val="22"/>
              </w:rPr>
              <w:t>375455</w:t>
            </w:r>
          </w:p>
        </w:tc>
        <w:tc>
          <w:tcPr>
            <w:tcW w:w="976" w:type="dxa"/>
            <w:noWrap/>
            <w:hideMark/>
          </w:tcPr>
          <w:p w:rsidR="0053499E" w:rsidRPr="0053499E" w:rsidRDefault="0053499E" w:rsidP="0053499E">
            <w:pPr>
              <w:rPr>
                <w:sz w:val="22"/>
                <w:szCs w:val="22"/>
              </w:rPr>
            </w:pPr>
            <w:r w:rsidRPr="0053499E">
              <w:rPr>
                <w:sz w:val="22"/>
                <w:szCs w:val="22"/>
              </w:rPr>
              <w:t>94152</w:t>
            </w:r>
          </w:p>
        </w:tc>
        <w:tc>
          <w:tcPr>
            <w:tcW w:w="1483" w:type="dxa"/>
            <w:noWrap/>
            <w:hideMark/>
          </w:tcPr>
          <w:p w:rsidR="0053499E" w:rsidRPr="0053499E" w:rsidRDefault="0053499E" w:rsidP="0053499E">
            <w:pPr>
              <w:rPr>
                <w:sz w:val="22"/>
                <w:szCs w:val="22"/>
              </w:rPr>
            </w:pPr>
            <w:r w:rsidRPr="0053499E">
              <w:rPr>
                <w:sz w:val="22"/>
                <w:szCs w:val="22"/>
              </w:rPr>
              <w:t>240512</w:t>
            </w:r>
          </w:p>
        </w:tc>
        <w:tc>
          <w:tcPr>
            <w:tcW w:w="1260" w:type="dxa"/>
            <w:noWrap/>
            <w:hideMark/>
          </w:tcPr>
          <w:p w:rsidR="0053499E" w:rsidRPr="0053499E" w:rsidRDefault="0053499E" w:rsidP="0053499E">
            <w:pPr>
              <w:rPr>
                <w:sz w:val="22"/>
                <w:szCs w:val="22"/>
              </w:rPr>
            </w:pPr>
            <w:r w:rsidRPr="0053499E">
              <w:rPr>
                <w:sz w:val="22"/>
                <w:szCs w:val="22"/>
              </w:rPr>
              <w:t>334664</w:t>
            </w:r>
          </w:p>
        </w:tc>
      </w:tr>
    </w:tbl>
    <w:p w:rsidR="0053499E" w:rsidRDefault="0053499E" w:rsidP="005A045E">
      <w:pPr>
        <w:rPr>
          <w:sz w:val="22"/>
          <w:szCs w:val="22"/>
        </w:rPr>
      </w:pPr>
    </w:p>
    <w:p w:rsidR="0053499E" w:rsidRDefault="0053499E" w:rsidP="005A045E">
      <w:pPr>
        <w:rPr>
          <w:sz w:val="22"/>
          <w:szCs w:val="22"/>
        </w:rPr>
      </w:pPr>
    </w:p>
    <w:p w:rsidR="005A045E" w:rsidRDefault="005A045E" w:rsidP="005A045E">
      <w:pPr>
        <w:rPr>
          <w:sz w:val="22"/>
          <w:szCs w:val="22"/>
        </w:rPr>
      </w:pPr>
      <w:r>
        <w:rPr>
          <w:sz w:val="22"/>
          <w:szCs w:val="22"/>
        </w:rPr>
        <w:t>Figure</w:t>
      </w:r>
      <w:r w:rsidR="00982579">
        <w:rPr>
          <w:sz w:val="22"/>
          <w:szCs w:val="22"/>
        </w:rPr>
        <w:t xml:space="preserve"> 4</w:t>
      </w:r>
      <w:r>
        <w:rPr>
          <w:sz w:val="22"/>
          <w:szCs w:val="22"/>
        </w:rPr>
        <w:t xml:space="preserve"> summarise the proportions travelling by various modes, derived directly from the statistics provided by the organisers.</w:t>
      </w:r>
    </w:p>
    <w:p w:rsidR="005A045E" w:rsidRPr="007E1212" w:rsidRDefault="005A045E" w:rsidP="005A045E">
      <w:pPr>
        <w:rPr>
          <w:sz w:val="22"/>
          <w:szCs w:val="22"/>
        </w:rPr>
      </w:pPr>
      <w:r>
        <w:rPr>
          <w:noProof/>
          <w:lang w:eastAsia="en-GB"/>
        </w:rPr>
        <w:drawing>
          <wp:anchor distT="0" distB="0" distL="114300" distR="114300" simplePos="0" relativeHeight="251660288" behindDoc="0" locked="0" layoutInCell="1" allowOverlap="1" wp14:anchorId="7ADAB995" wp14:editId="340E74F4">
            <wp:simplePos x="0" y="0"/>
            <wp:positionH relativeFrom="column">
              <wp:posOffset>1899285</wp:posOffset>
            </wp:positionH>
            <wp:positionV relativeFrom="paragraph">
              <wp:posOffset>73025</wp:posOffset>
            </wp:positionV>
            <wp:extent cx="3503930" cy="2479675"/>
            <wp:effectExtent l="0" t="0" r="20320" b="15875"/>
            <wp:wrapSquare wrapText="bothSides"/>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5A045E" w:rsidRPr="007E1212" w:rsidRDefault="00982579" w:rsidP="005A045E">
      <w:pPr>
        <w:rPr>
          <w:sz w:val="22"/>
          <w:szCs w:val="22"/>
        </w:rPr>
      </w:pPr>
      <w:r>
        <w:rPr>
          <w:sz w:val="22"/>
          <w:szCs w:val="22"/>
        </w:rPr>
        <w:t xml:space="preserve">Nearly 80% come by car or van. The average occupancy appears to be quite high, about 3. </w:t>
      </w:r>
      <w:r w:rsidR="005A045E">
        <w:rPr>
          <w:sz w:val="22"/>
          <w:szCs w:val="22"/>
        </w:rPr>
        <w:t>The F</w:t>
      </w:r>
      <w:r w:rsidR="005A045E" w:rsidRPr="007E1212">
        <w:rPr>
          <w:sz w:val="22"/>
          <w:szCs w:val="22"/>
        </w:rPr>
        <w:t>estival also provide</w:t>
      </w:r>
      <w:r w:rsidR="005A045E">
        <w:rPr>
          <w:sz w:val="22"/>
          <w:szCs w:val="22"/>
        </w:rPr>
        <w:t>s</w:t>
      </w:r>
      <w:r w:rsidR="005A045E" w:rsidRPr="007E1212">
        <w:rPr>
          <w:sz w:val="22"/>
          <w:szCs w:val="22"/>
        </w:rPr>
        <w:t xml:space="preserve"> a shuttle service from the local railway station, and the number of passengers </w:t>
      </w:r>
      <w:r>
        <w:rPr>
          <w:sz w:val="22"/>
          <w:szCs w:val="22"/>
        </w:rPr>
        <w:t>is</w:t>
      </w:r>
      <w:r w:rsidR="005A045E" w:rsidRPr="007E1212">
        <w:rPr>
          <w:sz w:val="22"/>
          <w:szCs w:val="22"/>
        </w:rPr>
        <w:t xml:space="preserve"> logged. This is used to estimate the proportion coming by train and service bus – about 12%, and we assumed these travellers came the same</w:t>
      </w:r>
      <w:r w:rsidR="005A045E">
        <w:rPr>
          <w:sz w:val="22"/>
          <w:szCs w:val="22"/>
        </w:rPr>
        <w:t xml:space="preserve"> average distance</w:t>
      </w:r>
      <w:r w:rsidR="005A045E" w:rsidRPr="007E1212">
        <w:rPr>
          <w:sz w:val="22"/>
          <w:szCs w:val="22"/>
        </w:rPr>
        <w:t xml:space="preserve"> as the private vehicle users.</w:t>
      </w:r>
    </w:p>
    <w:p w:rsidR="005A045E" w:rsidRPr="007E1212" w:rsidRDefault="005A045E" w:rsidP="005A045E">
      <w:pPr>
        <w:rPr>
          <w:sz w:val="22"/>
          <w:szCs w:val="22"/>
        </w:rPr>
      </w:pPr>
    </w:p>
    <w:p w:rsidR="00042246" w:rsidRDefault="005A045E" w:rsidP="00042246">
      <w:pPr>
        <w:rPr>
          <w:sz w:val="22"/>
          <w:szCs w:val="22"/>
        </w:rPr>
      </w:pPr>
      <w:r w:rsidRPr="007E1212">
        <w:rPr>
          <w:sz w:val="22"/>
          <w:szCs w:val="22"/>
        </w:rPr>
        <w:t xml:space="preserve">About 8% of travellers came in hired coaches, and detailed statistics for journeys, occupancy and emission factors are available. </w:t>
      </w:r>
      <w:r w:rsidR="00042246">
        <w:rPr>
          <w:sz w:val="22"/>
          <w:szCs w:val="22"/>
        </w:rPr>
        <w:t>Coaches are outstandingly good</w:t>
      </w:r>
      <w:r w:rsidR="00324ADB">
        <w:rPr>
          <w:sz w:val="22"/>
          <w:szCs w:val="22"/>
        </w:rPr>
        <w:t>, generating about 4</w:t>
      </w:r>
      <w:r w:rsidR="003C261E">
        <w:rPr>
          <w:sz w:val="22"/>
          <w:szCs w:val="22"/>
        </w:rPr>
        <w:t xml:space="preserve"> </w:t>
      </w:r>
      <w:r w:rsidR="00324ADB">
        <w:rPr>
          <w:sz w:val="22"/>
          <w:szCs w:val="22"/>
        </w:rPr>
        <w:t>kgCO2e per person travelling to the festival, against about 21</w:t>
      </w:r>
      <w:r w:rsidR="003C261E">
        <w:rPr>
          <w:sz w:val="22"/>
          <w:szCs w:val="22"/>
        </w:rPr>
        <w:t xml:space="preserve"> </w:t>
      </w:r>
      <w:r w:rsidR="00324ADB">
        <w:rPr>
          <w:sz w:val="22"/>
          <w:szCs w:val="22"/>
        </w:rPr>
        <w:t>kg for those coming by car or van.</w:t>
      </w:r>
    </w:p>
    <w:p w:rsidR="00042246" w:rsidRDefault="00042246" w:rsidP="005A045E">
      <w:pPr>
        <w:rPr>
          <w:sz w:val="22"/>
          <w:szCs w:val="22"/>
        </w:rPr>
      </w:pPr>
    </w:p>
    <w:p w:rsidR="00982579" w:rsidRDefault="005A045E" w:rsidP="005A045E">
      <w:pPr>
        <w:rPr>
          <w:sz w:val="22"/>
          <w:szCs w:val="22"/>
        </w:rPr>
      </w:pPr>
      <w:r w:rsidRPr="007E1212">
        <w:rPr>
          <w:sz w:val="22"/>
          <w:szCs w:val="22"/>
        </w:rPr>
        <w:t xml:space="preserve">The number coming by other modes (walking, cycling) was negligible.  </w:t>
      </w:r>
    </w:p>
    <w:p w:rsidR="00982579" w:rsidRDefault="00982579" w:rsidP="005A045E">
      <w:pPr>
        <w:rPr>
          <w:sz w:val="22"/>
          <w:szCs w:val="22"/>
        </w:rPr>
      </w:pPr>
    </w:p>
    <w:p w:rsidR="005A045E" w:rsidRPr="007E1212" w:rsidRDefault="005A045E" w:rsidP="005A045E">
      <w:pPr>
        <w:rPr>
          <w:sz w:val="22"/>
          <w:szCs w:val="22"/>
        </w:rPr>
      </w:pPr>
      <w:r w:rsidRPr="007E1212">
        <w:rPr>
          <w:sz w:val="22"/>
          <w:szCs w:val="22"/>
        </w:rPr>
        <w:t xml:space="preserve">The proportion of ‘crew’ to the whole population is about </w:t>
      </w:r>
      <w:r>
        <w:rPr>
          <w:sz w:val="22"/>
          <w:szCs w:val="22"/>
        </w:rPr>
        <w:t>20</w:t>
      </w:r>
      <w:r w:rsidRPr="007E1212">
        <w:rPr>
          <w:sz w:val="22"/>
          <w:szCs w:val="22"/>
        </w:rPr>
        <w:t>%, and it was assumed they distributed their travel in the same modes. Crew travel is allocated 50-50 to core and periphery according their 50% participation factor.</w:t>
      </w:r>
    </w:p>
    <w:p w:rsidR="005A045E" w:rsidRPr="007E1212" w:rsidRDefault="005A045E" w:rsidP="005A045E">
      <w:pPr>
        <w:rPr>
          <w:sz w:val="22"/>
          <w:szCs w:val="22"/>
        </w:rPr>
      </w:pPr>
    </w:p>
    <w:p w:rsidR="005A045E" w:rsidRPr="007E1212" w:rsidRDefault="005A045E" w:rsidP="005A045E">
      <w:pPr>
        <w:rPr>
          <w:sz w:val="22"/>
          <w:szCs w:val="22"/>
        </w:rPr>
      </w:pPr>
      <w:r w:rsidRPr="007E1212">
        <w:rPr>
          <w:sz w:val="22"/>
          <w:szCs w:val="22"/>
        </w:rPr>
        <w:t>Pre-festival travel by the organisers is always likely to be a small term, but worth checking. An interview with one of the principal organisers in 2007 revealed the following:  5 directors had 12 meetings alternately in Birmingham and Bristol (140</w:t>
      </w:r>
      <w:r w:rsidR="003C261E">
        <w:rPr>
          <w:sz w:val="22"/>
          <w:szCs w:val="22"/>
        </w:rPr>
        <w:t xml:space="preserve"> </w:t>
      </w:r>
      <w:r w:rsidRPr="007E1212">
        <w:rPr>
          <w:sz w:val="22"/>
          <w:szCs w:val="22"/>
        </w:rPr>
        <w:t>km), and travelled in typical cars (as we are informed they did: not trains!) with emissions 200</w:t>
      </w:r>
      <w:r w:rsidR="003C261E">
        <w:rPr>
          <w:sz w:val="22"/>
          <w:szCs w:val="22"/>
        </w:rPr>
        <w:t xml:space="preserve"> </w:t>
      </w:r>
      <w:r w:rsidRPr="007E1212">
        <w:rPr>
          <w:sz w:val="22"/>
          <w:szCs w:val="22"/>
        </w:rPr>
        <w:t>g/km occupancy 2, that’s 831</w:t>
      </w:r>
      <w:r w:rsidR="003C261E">
        <w:rPr>
          <w:sz w:val="22"/>
          <w:szCs w:val="22"/>
        </w:rPr>
        <w:t xml:space="preserve"> </w:t>
      </w:r>
      <w:r w:rsidRPr="007E1212">
        <w:rPr>
          <w:sz w:val="22"/>
          <w:szCs w:val="22"/>
        </w:rPr>
        <w:t>kg. The extra pre-festival set-up crew of 22 taking two round trips each to the site, 10 from Birmingham and 12 from Bristol with occupancy 4 would clock up 698</w:t>
      </w:r>
      <w:r w:rsidR="003C261E">
        <w:rPr>
          <w:sz w:val="22"/>
          <w:szCs w:val="22"/>
        </w:rPr>
        <w:t xml:space="preserve"> </w:t>
      </w:r>
      <w:r w:rsidRPr="007E1212">
        <w:rPr>
          <w:sz w:val="22"/>
          <w:szCs w:val="22"/>
        </w:rPr>
        <w:t>kg. Allow a bit for extra wear and tear, say 100</w:t>
      </w:r>
      <w:r w:rsidR="003C261E">
        <w:rPr>
          <w:sz w:val="22"/>
          <w:szCs w:val="22"/>
        </w:rPr>
        <w:t xml:space="preserve"> </w:t>
      </w:r>
      <w:r w:rsidRPr="007E1212">
        <w:rPr>
          <w:sz w:val="22"/>
          <w:szCs w:val="22"/>
        </w:rPr>
        <w:t xml:space="preserve">kg. </w:t>
      </w:r>
      <w:proofErr w:type="gramStart"/>
      <w:r w:rsidRPr="007E1212">
        <w:rPr>
          <w:sz w:val="22"/>
          <w:szCs w:val="22"/>
        </w:rPr>
        <w:t>Overall total 1610</w:t>
      </w:r>
      <w:r w:rsidR="003C261E">
        <w:rPr>
          <w:sz w:val="22"/>
          <w:szCs w:val="22"/>
        </w:rPr>
        <w:t xml:space="preserve"> </w:t>
      </w:r>
      <w:r w:rsidRPr="007E1212">
        <w:rPr>
          <w:sz w:val="22"/>
          <w:szCs w:val="22"/>
        </w:rPr>
        <w:t>kg.</w:t>
      </w:r>
      <w:proofErr w:type="gramEnd"/>
    </w:p>
    <w:p w:rsidR="005A045E" w:rsidRPr="007E1212" w:rsidRDefault="005A045E" w:rsidP="005A045E">
      <w:pPr>
        <w:rPr>
          <w:sz w:val="22"/>
          <w:szCs w:val="22"/>
        </w:rPr>
      </w:pPr>
    </w:p>
    <w:p w:rsidR="005A045E" w:rsidRPr="007E1212" w:rsidRDefault="005A045E" w:rsidP="005A045E">
      <w:pPr>
        <w:rPr>
          <w:sz w:val="22"/>
          <w:szCs w:val="22"/>
        </w:rPr>
      </w:pPr>
      <w:r w:rsidRPr="007E1212">
        <w:rPr>
          <w:sz w:val="22"/>
          <w:szCs w:val="22"/>
        </w:rPr>
        <w:lastRenderedPageBreak/>
        <w:t xml:space="preserve">We know this is going to be a small term in the total picture so there is no point trying to refine it further, but presumably larger festivals entail somewhat more organisation, so it is pro-rated 10% a year pending a further investigation. This </w:t>
      </w:r>
      <w:r>
        <w:rPr>
          <w:sz w:val="22"/>
          <w:szCs w:val="22"/>
        </w:rPr>
        <w:t>was estimated at 3400</w:t>
      </w:r>
      <w:r w:rsidR="003C261E">
        <w:rPr>
          <w:sz w:val="22"/>
          <w:szCs w:val="22"/>
        </w:rPr>
        <w:t xml:space="preserve"> </w:t>
      </w:r>
      <w:r>
        <w:rPr>
          <w:sz w:val="22"/>
          <w:szCs w:val="22"/>
        </w:rPr>
        <w:t>kgCO2e</w:t>
      </w:r>
      <w:r w:rsidRPr="007E1212">
        <w:rPr>
          <w:sz w:val="22"/>
          <w:szCs w:val="22"/>
        </w:rPr>
        <w:t xml:space="preserve"> for 201</w:t>
      </w:r>
      <w:r>
        <w:rPr>
          <w:sz w:val="22"/>
          <w:szCs w:val="22"/>
        </w:rPr>
        <w:t>2</w:t>
      </w:r>
      <w:r w:rsidRPr="007E1212">
        <w:rPr>
          <w:sz w:val="22"/>
          <w:szCs w:val="22"/>
        </w:rPr>
        <w:t xml:space="preserve">, allocated entirely to the </w:t>
      </w:r>
      <w:r w:rsidR="00324ADB">
        <w:rPr>
          <w:sz w:val="22"/>
          <w:szCs w:val="22"/>
        </w:rPr>
        <w:t>Operational account</w:t>
      </w:r>
      <w:r w:rsidRPr="007E1212">
        <w:rPr>
          <w:sz w:val="22"/>
          <w:szCs w:val="22"/>
        </w:rPr>
        <w:t>.</w:t>
      </w:r>
    </w:p>
    <w:p w:rsidR="005A045E" w:rsidRPr="007E1212" w:rsidRDefault="005A045E" w:rsidP="005A045E">
      <w:pPr>
        <w:rPr>
          <w:sz w:val="22"/>
          <w:szCs w:val="22"/>
        </w:rPr>
      </w:pPr>
    </w:p>
    <w:p w:rsidR="005A045E" w:rsidRDefault="005A045E" w:rsidP="005A045E">
      <w:pPr>
        <w:rPr>
          <w:sz w:val="22"/>
          <w:szCs w:val="22"/>
        </w:rPr>
      </w:pPr>
      <w:r>
        <w:rPr>
          <w:sz w:val="22"/>
          <w:szCs w:val="22"/>
        </w:rPr>
        <w:t>An important innovation in 2012 is the offering of voluntary offsets to car-driving participants. The total offsets amounted to 41</w:t>
      </w:r>
      <w:r w:rsidR="003C261E">
        <w:rPr>
          <w:sz w:val="22"/>
          <w:szCs w:val="22"/>
        </w:rPr>
        <w:t xml:space="preserve"> </w:t>
      </w:r>
      <w:r>
        <w:rPr>
          <w:sz w:val="22"/>
          <w:szCs w:val="22"/>
        </w:rPr>
        <w:t xml:space="preserve">tCO2e, and in effect reduced the total </w:t>
      </w:r>
      <w:r w:rsidR="00324ADB">
        <w:rPr>
          <w:sz w:val="22"/>
          <w:szCs w:val="22"/>
        </w:rPr>
        <w:t xml:space="preserve">Participant Footprint </w:t>
      </w:r>
      <w:r>
        <w:rPr>
          <w:sz w:val="22"/>
          <w:szCs w:val="22"/>
        </w:rPr>
        <w:t>emissions from</w:t>
      </w:r>
      <w:r w:rsidRPr="007E1212">
        <w:rPr>
          <w:sz w:val="22"/>
          <w:szCs w:val="22"/>
        </w:rPr>
        <w:t xml:space="preserve"> </w:t>
      </w:r>
      <w:r>
        <w:rPr>
          <w:sz w:val="22"/>
          <w:szCs w:val="22"/>
        </w:rPr>
        <w:t>281</w:t>
      </w:r>
      <w:r w:rsidR="003C261E">
        <w:rPr>
          <w:sz w:val="22"/>
          <w:szCs w:val="22"/>
        </w:rPr>
        <w:t xml:space="preserve"> </w:t>
      </w:r>
      <w:r>
        <w:rPr>
          <w:sz w:val="22"/>
          <w:szCs w:val="22"/>
        </w:rPr>
        <w:t>t to 240</w:t>
      </w:r>
      <w:r w:rsidR="003C261E">
        <w:rPr>
          <w:sz w:val="22"/>
          <w:szCs w:val="22"/>
        </w:rPr>
        <w:t xml:space="preserve"> </w:t>
      </w:r>
      <w:r>
        <w:rPr>
          <w:sz w:val="22"/>
          <w:szCs w:val="22"/>
        </w:rPr>
        <w:t>t.</w:t>
      </w:r>
      <w:r w:rsidR="00324ADB">
        <w:rPr>
          <w:sz w:val="22"/>
          <w:szCs w:val="22"/>
        </w:rPr>
        <w:t xml:space="preserve">  Some aspects of this procedure are discussed above.</w:t>
      </w:r>
    </w:p>
    <w:p w:rsidR="00324ADB" w:rsidRDefault="00324ADB" w:rsidP="005A045E">
      <w:pPr>
        <w:rPr>
          <w:sz w:val="22"/>
          <w:szCs w:val="22"/>
        </w:rPr>
      </w:pPr>
    </w:p>
    <w:p w:rsidR="00324ADB" w:rsidRDefault="00324ADB" w:rsidP="005A045E">
      <w:pPr>
        <w:rPr>
          <w:sz w:val="22"/>
          <w:szCs w:val="22"/>
        </w:rPr>
      </w:pPr>
      <w:r>
        <w:rPr>
          <w:sz w:val="22"/>
          <w:szCs w:val="22"/>
        </w:rPr>
        <w:t>Of course it is open to the Festival organisers to ‘impose’ obligatory offsets, charging a levy on private vehicles</w:t>
      </w:r>
      <w:r w:rsidR="00F75217">
        <w:rPr>
          <w:sz w:val="22"/>
          <w:szCs w:val="22"/>
        </w:rPr>
        <w:t>. At typical distance and occupancy it would cost about £6.50 per vehicle.</w:t>
      </w:r>
    </w:p>
    <w:p w:rsidR="00F75217" w:rsidRDefault="00F75217" w:rsidP="005A045E">
      <w:pPr>
        <w:rPr>
          <w:sz w:val="22"/>
          <w:szCs w:val="22"/>
        </w:rPr>
      </w:pPr>
    </w:p>
    <w:p w:rsidR="0053499E" w:rsidRDefault="0053499E" w:rsidP="005A045E">
      <w:pPr>
        <w:rPr>
          <w:sz w:val="22"/>
          <w:szCs w:val="22"/>
        </w:rPr>
      </w:pPr>
    </w:p>
    <w:p w:rsidR="00F75217" w:rsidRPr="0053499E" w:rsidRDefault="00F75217" w:rsidP="00F75217">
      <w:pPr>
        <w:rPr>
          <w:szCs w:val="22"/>
        </w:rPr>
      </w:pPr>
      <w:r w:rsidRPr="0053499E">
        <w:rPr>
          <w:szCs w:val="22"/>
        </w:rPr>
        <w:t>OPERATIONAL ENERGY</w:t>
      </w:r>
    </w:p>
    <w:p w:rsidR="00F75217" w:rsidRPr="007E1212" w:rsidRDefault="00F75217" w:rsidP="00F75217">
      <w:pPr>
        <w:rPr>
          <w:sz w:val="22"/>
          <w:szCs w:val="22"/>
        </w:rPr>
      </w:pPr>
      <w:r w:rsidRPr="007E1212">
        <w:rPr>
          <w:sz w:val="22"/>
          <w:szCs w:val="22"/>
        </w:rPr>
        <w:t xml:space="preserve">Most of this arises from running the electricity system and clearly belongs in the </w:t>
      </w:r>
      <w:r w:rsidR="0053499E">
        <w:rPr>
          <w:sz w:val="22"/>
          <w:szCs w:val="22"/>
        </w:rPr>
        <w:t>Operational account</w:t>
      </w:r>
      <w:r w:rsidRPr="007E1212">
        <w:rPr>
          <w:sz w:val="22"/>
          <w:szCs w:val="22"/>
        </w:rPr>
        <w:t>. The organisers simply report how much red diesel or similar has been used, and we multiply by emission factors of 2.63</w:t>
      </w:r>
      <w:r w:rsidR="003C261E">
        <w:rPr>
          <w:sz w:val="22"/>
          <w:szCs w:val="22"/>
        </w:rPr>
        <w:t xml:space="preserve"> </w:t>
      </w:r>
      <w:r w:rsidRPr="007E1212">
        <w:rPr>
          <w:sz w:val="22"/>
          <w:szCs w:val="22"/>
        </w:rPr>
        <w:t>kg/l for red diesel and 0.53 for biodiesel from reprocessed waste oils. So 3</w:t>
      </w:r>
      <w:r>
        <w:rPr>
          <w:sz w:val="22"/>
          <w:szCs w:val="22"/>
        </w:rPr>
        <w:t>250</w:t>
      </w:r>
      <w:r w:rsidRPr="007E1212">
        <w:rPr>
          <w:sz w:val="22"/>
          <w:szCs w:val="22"/>
        </w:rPr>
        <w:t xml:space="preserve"> litres of red diesel generated </w:t>
      </w:r>
      <w:r>
        <w:rPr>
          <w:sz w:val="22"/>
          <w:szCs w:val="22"/>
        </w:rPr>
        <w:t>8548</w:t>
      </w:r>
      <w:r w:rsidR="003C261E">
        <w:rPr>
          <w:sz w:val="22"/>
          <w:szCs w:val="22"/>
        </w:rPr>
        <w:t xml:space="preserve"> </w:t>
      </w:r>
      <w:r w:rsidRPr="007E1212">
        <w:rPr>
          <w:sz w:val="22"/>
          <w:szCs w:val="22"/>
        </w:rPr>
        <w:t>kgCO2 and 1</w:t>
      </w:r>
      <w:r>
        <w:rPr>
          <w:sz w:val="22"/>
          <w:szCs w:val="22"/>
        </w:rPr>
        <w:t>0977</w:t>
      </w:r>
      <w:r w:rsidRPr="007E1212">
        <w:rPr>
          <w:sz w:val="22"/>
          <w:szCs w:val="22"/>
        </w:rPr>
        <w:t xml:space="preserve"> litres of biodiesel generated </w:t>
      </w:r>
      <w:r>
        <w:rPr>
          <w:sz w:val="22"/>
          <w:szCs w:val="22"/>
        </w:rPr>
        <w:t>5818</w:t>
      </w:r>
      <w:r w:rsidR="003C261E">
        <w:rPr>
          <w:sz w:val="22"/>
          <w:szCs w:val="22"/>
        </w:rPr>
        <w:t xml:space="preserve"> </w:t>
      </w:r>
      <w:r w:rsidRPr="007E1212">
        <w:rPr>
          <w:sz w:val="22"/>
          <w:szCs w:val="22"/>
        </w:rPr>
        <w:t xml:space="preserve">kg. </w:t>
      </w:r>
    </w:p>
    <w:p w:rsidR="00F75217" w:rsidRPr="007E1212" w:rsidRDefault="00F75217" w:rsidP="00F75217">
      <w:pPr>
        <w:rPr>
          <w:sz w:val="22"/>
          <w:szCs w:val="22"/>
        </w:rPr>
      </w:pPr>
    </w:p>
    <w:p w:rsidR="00F75217" w:rsidRPr="007E1212" w:rsidRDefault="00F75217" w:rsidP="00F75217">
      <w:pPr>
        <w:rPr>
          <w:sz w:val="22"/>
          <w:szCs w:val="22"/>
        </w:rPr>
      </w:pPr>
      <w:r w:rsidRPr="007E1212">
        <w:rPr>
          <w:sz w:val="22"/>
          <w:szCs w:val="22"/>
        </w:rPr>
        <w:t xml:space="preserve">Many of the traders use propane for cooking and a few other purposes, and the organisers estimate the </w:t>
      </w:r>
      <w:r>
        <w:rPr>
          <w:sz w:val="22"/>
          <w:szCs w:val="22"/>
        </w:rPr>
        <w:t>usage at 2509</w:t>
      </w:r>
      <w:r w:rsidR="003C261E">
        <w:rPr>
          <w:sz w:val="22"/>
          <w:szCs w:val="22"/>
        </w:rPr>
        <w:t xml:space="preserve"> </w:t>
      </w:r>
      <w:r w:rsidRPr="007E1212">
        <w:rPr>
          <w:sz w:val="22"/>
          <w:szCs w:val="22"/>
        </w:rPr>
        <w:t xml:space="preserve">kg propane, </w:t>
      </w:r>
      <w:r>
        <w:rPr>
          <w:sz w:val="22"/>
          <w:szCs w:val="22"/>
        </w:rPr>
        <w:t>so 3764</w:t>
      </w:r>
      <w:r w:rsidR="003C261E">
        <w:rPr>
          <w:sz w:val="22"/>
          <w:szCs w:val="22"/>
        </w:rPr>
        <w:t xml:space="preserve"> </w:t>
      </w:r>
      <w:r w:rsidRPr="007E1212">
        <w:rPr>
          <w:sz w:val="22"/>
          <w:szCs w:val="22"/>
        </w:rPr>
        <w:t>kgCO2 with emission factor of 1.5</w:t>
      </w:r>
      <w:r w:rsidR="003C261E">
        <w:rPr>
          <w:sz w:val="22"/>
          <w:szCs w:val="22"/>
        </w:rPr>
        <w:t xml:space="preserve"> </w:t>
      </w:r>
      <w:r w:rsidRPr="007E1212">
        <w:rPr>
          <w:sz w:val="22"/>
          <w:szCs w:val="22"/>
        </w:rPr>
        <w:t>kg/litre.</w:t>
      </w:r>
    </w:p>
    <w:p w:rsidR="00F75217" w:rsidRPr="007E1212" w:rsidRDefault="00F75217" w:rsidP="00F75217">
      <w:pPr>
        <w:rPr>
          <w:sz w:val="22"/>
          <w:szCs w:val="22"/>
        </w:rPr>
      </w:pPr>
    </w:p>
    <w:p w:rsidR="00F75217" w:rsidRPr="007E1212" w:rsidRDefault="00F75217" w:rsidP="00F75217">
      <w:pPr>
        <w:rPr>
          <w:sz w:val="22"/>
          <w:szCs w:val="22"/>
        </w:rPr>
      </w:pPr>
      <w:r w:rsidRPr="007E1212">
        <w:rPr>
          <w:sz w:val="22"/>
          <w:szCs w:val="22"/>
        </w:rPr>
        <w:t>Some emissions must be attributed to office functions in preparing for the festival, but this is difficult to measure because much work is done at home or in shared offices. These are small items, but to guesstimate a modest amount is preferable to assuming zero in this case, so we have assumed 5000</w:t>
      </w:r>
      <w:r w:rsidR="003C261E">
        <w:rPr>
          <w:sz w:val="22"/>
          <w:szCs w:val="22"/>
        </w:rPr>
        <w:t xml:space="preserve"> </w:t>
      </w:r>
      <w:r w:rsidRPr="007E1212">
        <w:rPr>
          <w:sz w:val="22"/>
          <w:szCs w:val="22"/>
        </w:rPr>
        <w:t>kWh of gas heating and 3000</w:t>
      </w:r>
      <w:r w:rsidR="003C261E">
        <w:rPr>
          <w:sz w:val="22"/>
          <w:szCs w:val="22"/>
        </w:rPr>
        <w:t xml:space="preserve"> </w:t>
      </w:r>
      <w:r w:rsidRPr="007E1212">
        <w:rPr>
          <w:sz w:val="22"/>
          <w:szCs w:val="22"/>
        </w:rPr>
        <w:t>kWh of electricity</w:t>
      </w:r>
      <w:r>
        <w:rPr>
          <w:sz w:val="22"/>
          <w:szCs w:val="22"/>
        </w:rPr>
        <w:t>, using standard emission factors</w:t>
      </w:r>
      <w:r w:rsidRPr="007E1212">
        <w:rPr>
          <w:sz w:val="22"/>
          <w:szCs w:val="22"/>
        </w:rPr>
        <w:t>.</w:t>
      </w:r>
    </w:p>
    <w:p w:rsidR="00F75217" w:rsidRPr="007E1212" w:rsidRDefault="00F75217" w:rsidP="00F75217">
      <w:pPr>
        <w:rPr>
          <w:sz w:val="22"/>
          <w:szCs w:val="22"/>
        </w:rPr>
      </w:pPr>
    </w:p>
    <w:p w:rsidR="00F75217" w:rsidRPr="007E1212" w:rsidRDefault="00F75217" w:rsidP="00F75217">
      <w:pPr>
        <w:rPr>
          <w:sz w:val="22"/>
          <w:szCs w:val="22"/>
        </w:rPr>
      </w:pPr>
      <w:r w:rsidRPr="007E1212">
        <w:rPr>
          <w:sz w:val="22"/>
          <w:szCs w:val="22"/>
        </w:rPr>
        <w:t xml:space="preserve">There remains the operational energy we could attribute to participants. This is nearly all small quantities of butane for cooking on </w:t>
      </w:r>
      <w:r w:rsidR="00B80D23">
        <w:rPr>
          <w:sz w:val="22"/>
          <w:szCs w:val="22"/>
        </w:rPr>
        <w:t>camping</w:t>
      </w:r>
      <w:r w:rsidRPr="007E1212">
        <w:rPr>
          <w:sz w:val="22"/>
          <w:szCs w:val="22"/>
        </w:rPr>
        <w:t xml:space="preserve"> stoves. Another guesstimate is required here. Observation suggests that during the festival most participants simply ‘eat out’. A minority however might do some cooking in their camping circles. If we assume that a quarter of the quantity of propane gas is burned for this purpose, 2731/4=683</w:t>
      </w:r>
      <w:r w:rsidR="003C261E">
        <w:rPr>
          <w:sz w:val="22"/>
          <w:szCs w:val="22"/>
        </w:rPr>
        <w:t xml:space="preserve"> </w:t>
      </w:r>
      <w:r w:rsidRPr="007E1212">
        <w:rPr>
          <w:sz w:val="22"/>
          <w:szCs w:val="22"/>
        </w:rPr>
        <w:t>kg, sam</w:t>
      </w:r>
      <w:r w:rsidR="00B80D23">
        <w:rPr>
          <w:sz w:val="22"/>
          <w:szCs w:val="22"/>
        </w:rPr>
        <w:t xml:space="preserve">e emission factor. </w:t>
      </w:r>
      <w:proofErr w:type="gramStart"/>
      <w:r w:rsidR="00B80D23">
        <w:rPr>
          <w:sz w:val="22"/>
          <w:szCs w:val="22"/>
        </w:rPr>
        <w:t>A small term, unimportant if wildly wrong.</w:t>
      </w:r>
      <w:proofErr w:type="gramEnd"/>
    </w:p>
    <w:p w:rsidR="00F75217" w:rsidRPr="007E1212" w:rsidRDefault="00F75217" w:rsidP="00F75217">
      <w:pPr>
        <w:rPr>
          <w:sz w:val="22"/>
          <w:szCs w:val="22"/>
        </w:rPr>
      </w:pPr>
    </w:p>
    <w:p w:rsidR="00F75217" w:rsidRPr="007E1212" w:rsidRDefault="00F75217" w:rsidP="00F75217">
      <w:pPr>
        <w:rPr>
          <w:sz w:val="22"/>
          <w:szCs w:val="22"/>
        </w:rPr>
      </w:pPr>
      <w:r w:rsidRPr="007E1212">
        <w:rPr>
          <w:sz w:val="22"/>
          <w:szCs w:val="22"/>
        </w:rPr>
        <w:t xml:space="preserve">The total is </w:t>
      </w:r>
      <w:r>
        <w:rPr>
          <w:sz w:val="22"/>
          <w:szCs w:val="22"/>
        </w:rPr>
        <w:t>21456</w:t>
      </w:r>
      <w:r w:rsidR="003C261E">
        <w:rPr>
          <w:sz w:val="22"/>
          <w:szCs w:val="22"/>
        </w:rPr>
        <w:t xml:space="preserve"> </w:t>
      </w:r>
      <w:r w:rsidRPr="007E1212">
        <w:rPr>
          <w:sz w:val="22"/>
          <w:szCs w:val="22"/>
        </w:rPr>
        <w:t xml:space="preserve">kgCO2 for the core, </w:t>
      </w:r>
      <w:r>
        <w:rPr>
          <w:sz w:val="22"/>
          <w:szCs w:val="22"/>
        </w:rPr>
        <w:t>860</w:t>
      </w:r>
      <w:r w:rsidR="003C261E">
        <w:rPr>
          <w:sz w:val="22"/>
          <w:szCs w:val="22"/>
        </w:rPr>
        <w:t xml:space="preserve"> </w:t>
      </w:r>
      <w:r w:rsidRPr="007E1212">
        <w:rPr>
          <w:sz w:val="22"/>
          <w:szCs w:val="22"/>
        </w:rPr>
        <w:t>kg for the peripheral footprint.</w:t>
      </w:r>
    </w:p>
    <w:p w:rsidR="00F75217" w:rsidRPr="007E1212" w:rsidRDefault="00F75217" w:rsidP="005A045E">
      <w:pPr>
        <w:rPr>
          <w:sz w:val="22"/>
          <w:szCs w:val="22"/>
        </w:rPr>
      </w:pPr>
    </w:p>
    <w:p w:rsidR="00B80D23" w:rsidRDefault="00B80D23">
      <w:pPr>
        <w:rPr>
          <w:sz w:val="22"/>
          <w:szCs w:val="22"/>
        </w:rPr>
      </w:pPr>
      <w:r>
        <w:rPr>
          <w:sz w:val="22"/>
          <w:szCs w:val="22"/>
        </w:rPr>
        <w:t>The use of reclaimed waste oil biodiesel is widely believed to reduce emissions, and the UK government gives its blessing in the form of a lower ‘official’ emissions factor. We ought to say however, that there is considerable scepticism about this. Since there is only a very limited supply of genuine biodiesel fuel, using it at a festival merely means it is not used somewhere else. It is sometimes argued that the emission factor should be reduced only by the proportion of biodiesel in the whole system, which would make hardly any difference.</w:t>
      </w:r>
    </w:p>
    <w:p w:rsidR="00B80D23" w:rsidRDefault="00B80D23">
      <w:pPr>
        <w:rPr>
          <w:sz w:val="22"/>
          <w:szCs w:val="22"/>
        </w:rPr>
      </w:pPr>
    </w:p>
    <w:p w:rsidR="005A045E" w:rsidRDefault="00B80D23">
      <w:pPr>
        <w:rPr>
          <w:sz w:val="22"/>
          <w:szCs w:val="22"/>
        </w:rPr>
      </w:pPr>
      <w:r>
        <w:rPr>
          <w:sz w:val="22"/>
          <w:szCs w:val="22"/>
        </w:rPr>
        <w:t xml:space="preserve">Having said this, festivals have become major markets for biodiesel and stimulate production. Using it is a cornerstone of their efforts to reduce emissions, and a badge of their good intentions. </w:t>
      </w:r>
      <w:r w:rsidR="002665DC">
        <w:rPr>
          <w:sz w:val="22"/>
          <w:szCs w:val="22"/>
        </w:rPr>
        <w:t>For the time being we shall stick with the official factors, but here is another item of ‘philosophy’ where we simply have to take a view and go with it.</w:t>
      </w:r>
    </w:p>
    <w:p w:rsidR="002665DC" w:rsidRDefault="002665DC">
      <w:pPr>
        <w:rPr>
          <w:sz w:val="22"/>
          <w:szCs w:val="22"/>
        </w:rPr>
      </w:pPr>
    </w:p>
    <w:p w:rsidR="002665DC" w:rsidRPr="007E1212" w:rsidRDefault="002665DC" w:rsidP="002665DC">
      <w:pPr>
        <w:rPr>
          <w:sz w:val="22"/>
          <w:szCs w:val="22"/>
        </w:rPr>
      </w:pPr>
      <w:r w:rsidRPr="007E1212">
        <w:rPr>
          <w:sz w:val="22"/>
          <w:szCs w:val="22"/>
        </w:rPr>
        <w:t>EMBODIED CARBON</w:t>
      </w:r>
    </w:p>
    <w:p w:rsidR="002665DC" w:rsidRPr="007E1212" w:rsidRDefault="002665DC" w:rsidP="002665DC">
      <w:pPr>
        <w:rPr>
          <w:sz w:val="22"/>
          <w:szCs w:val="22"/>
        </w:rPr>
      </w:pPr>
      <w:r w:rsidRPr="007E1212">
        <w:rPr>
          <w:sz w:val="22"/>
          <w:szCs w:val="22"/>
        </w:rPr>
        <w:t xml:space="preserve"> </w:t>
      </w:r>
    </w:p>
    <w:p w:rsidR="002665DC" w:rsidRPr="007E1212" w:rsidRDefault="002665DC" w:rsidP="002665DC">
      <w:pPr>
        <w:rPr>
          <w:sz w:val="22"/>
          <w:szCs w:val="22"/>
        </w:rPr>
      </w:pPr>
      <w:r w:rsidRPr="007E1212">
        <w:rPr>
          <w:sz w:val="22"/>
          <w:szCs w:val="22"/>
        </w:rPr>
        <w:t xml:space="preserve">‘Embodied’ carbon is that which was emitted in the production of goods and materials used for the festival. There is an important distinction between </w:t>
      </w:r>
      <w:r w:rsidRPr="007E1212">
        <w:rPr>
          <w:i/>
          <w:sz w:val="22"/>
          <w:szCs w:val="22"/>
        </w:rPr>
        <w:t>durable goods</w:t>
      </w:r>
      <w:r w:rsidRPr="007E1212">
        <w:rPr>
          <w:sz w:val="22"/>
          <w:szCs w:val="22"/>
        </w:rPr>
        <w:t xml:space="preserve"> that are re-used </w:t>
      </w:r>
      <w:r w:rsidRPr="007E1212">
        <w:rPr>
          <w:sz w:val="22"/>
          <w:szCs w:val="22"/>
        </w:rPr>
        <w:lastRenderedPageBreak/>
        <w:t xml:space="preserve">frequently, and </w:t>
      </w:r>
      <w:r w:rsidRPr="007E1212">
        <w:rPr>
          <w:i/>
          <w:sz w:val="22"/>
          <w:szCs w:val="22"/>
        </w:rPr>
        <w:t>consumables</w:t>
      </w:r>
      <w:r w:rsidRPr="007E1212">
        <w:rPr>
          <w:sz w:val="22"/>
          <w:szCs w:val="22"/>
        </w:rPr>
        <w:t xml:space="preserve"> that either disappear in the consumption or end up as waste</w:t>
      </w:r>
      <w:r>
        <w:rPr>
          <w:sz w:val="22"/>
          <w:szCs w:val="22"/>
        </w:rPr>
        <w:t xml:space="preserve"> (discussed further below)</w:t>
      </w:r>
      <w:r w:rsidRPr="007E1212">
        <w:rPr>
          <w:sz w:val="22"/>
          <w:szCs w:val="22"/>
        </w:rPr>
        <w:t xml:space="preserve">. </w:t>
      </w:r>
    </w:p>
    <w:p w:rsidR="002665DC" w:rsidRPr="007E1212" w:rsidRDefault="002665DC" w:rsidP="002665DC">
      <w:pPr>
        <w:rPr>
          <w:sz w:val="22"/>
          <w:szCs w:val="22"/>
        </w:rPr>
      </w:pPr>
    </w:p>
    <w:p w:rsidR="002665DC" w:rsidRPr="00E85B20" w:rsidRDefault="002665DC" w:rsidP="002665DC">
      <w:pPr>
        <w:rPr>
          <w:sz w:val="22"/>
          <w:szCs w:val="22"/>
          <w:u w:val="single"/>
        </w:rPr>
      </w:pPr>
      <w:r w:rsidRPr="00E85B20">
        <w:rPr>
          <w:sz w:val="22"/>
          <w:szCs w:val="22"/>
          <w:u w:val="single"/>
        </w:rPr>
        <w:t>Consumables</w:t>
      </w:r>
    </w:p>
    <w:p w:rsidR="002665DC" w:rsidRDefault="002665DC" w:rsidP="002665DC">
      <w:pPr>
        <w:rPr>
          <w:sz w:val="22"/>
          <w:szCs w:val="22"/>
        </w:rPr>
      </w:pPr>
      <w:r w:rsidRPr="007E1212">
        <w:rPr>
          <w:sz w:val="22"/>
          <w:szCs w:val="22"/>
        </w:rPr>
        <w:t xml:space="preserve">The main </w:t>
      </w:r>
      <w:r w:rsidRPr="00E85B20">
        <w:rPr>
          <w:sz w:val="22"/>
          <w:szCs w:val="22"/>
        </w:rPr>
        <w:t>consumables</w:t>
      </w:r>
      <w:r w:rsidRPr="007E1212">
        <w:rPr>
          <w:sz w:val="22"/>
          <w:szCs w:val="22"/>
        </w:rPr>
        <w:t xml:space="preserve"> are food and drink, and a wide variety of other materials that eventually turn up in the waste statistics.  The approach adopted here is to ignore consumables that would be the same if participants had not come to the festival. This is assumed to be true of food,</w:t>
      </w:r>
      <w:r>
        <w:rPr>
          <w:sz w:val="22"/>
          <w:szCs w:val="22"/>
        </w:rPr>
        <w:t xml:space="preserve"> but not of drink, consumption </w:t>
      </w:r>
      <w:r w:rsidRPr="007E1212">
        <w:rPr>
          <w:sz w:val="22"/>
          <w:szCs w:val="22"/>
        </w:rPr>
        <w:t>of which is assumed t</w:t>
      </w:r>
      <w:r>
        <w:rPr>
          <w:sz w:val="22"/>
          <w:szCs w:val="22"/>
        </w:rPr>
        <w:t>o double during the festival</w:t>
      </w:r>
      <w:r w:rsidRPr="007E1212">
        <w:rPr>
          <w:sz w:val="22"/>
          <w:szCs w:val="22"/>
        </w:rPr>
        <w:t xml:space="preserve">.  </w:t>
      </w:r>
    </w:p>
    <w:p w:rsidR="002665DC" w:rsidRDefault="002665DC" w:rsidP="002665DC"/>
    <w:p w:rsidR="002665DC" w:rsidRPr="00F966BA" w:rsidRDefault="002665DC" w:rsidP="002665DC">
      <w:pPr>
        <w:rPr>
          <w:b/>
          <w:sz w:val="22"/>
          <w:szCs w:val="22"/>
        </w:rPr>
      </w:pPr>
      <w:r w:rsidRPr="00F966BA">
        <w:rPr>
          <w:sz w:val="22"/>
          <w:szCs w:val="22"/>
        </w:rPr>
        <w:t>For alcohol consumption, unfortunately it is very difficult to obtain consistent data about GHG emissions associated with a given quantity</w:t>
      </w:r>
      <w:r>
        <w:rPr>
          <w:sz w:val="22"/>
          <w:szCs w:val="22"/>
        </w:rPr>
        <w:t>. A general guideline seems to be 0.5</w:t>
      </w:r>
      <w:r w:rsidR="003C261E">
        <w:rPr>
          <w:sz w:val="22"/>
          <w:szCs w:val="22"/>
        </w:rPr>
        <w:t xml:space="preserve"> </w:t>
      </w:r>
      <w:r>
        <w:rPr>
          <w:sz w:val="22"/>
          <w:szCs w:val="22"/>
        </w:rPr>
        <w:t>kg/litre for beer and cider</w:t>
      </w:r>
      <w:r w:rsidRPr="00F966BA">
        <w:rPr>
          <w:sz w:val="22"/>
          <w:szCs w:val="22"/>
        </w:rPr>
        <w:t>,</w:t>
      </w:r>
      <w:r>
        <w:rPr>
          <w:sz w:val="22"/>
          <w:szCs w:val="22"/>
        </w:rPr>
        <w:t xml:space="preserve"> and we adjusted wine and spirits to ‘equivalent litres’. The festival itself ran all the bars in 2012 and was able to provide accurate data. The estimate we arrived at was 39396 equivalent litres.  On the assumption that alcohol consumption does indeed double, then half can be discounted as ‘background’ consumption that is simply not happening elsewhere.</w:t>
      </w:r>
    </w:p>
    <w:p w:rsidR="002665DC" w:rsidRPr="00F966BA" w:rsidRDefault="002665DC" w:rsidP="002665DC">
      <w:pPr>
        <w:rPr>
          <w:sz w:val="22"/>
          <w:szCs w:val="22"/>
        </w:rPr>
      </w:pPr>
      <w:r>
        <w:rPr>
          <w:sz w:val="22"/>
          <w:szCs w:val="22"/>
        </w:rPr>
        <w:t>The emissions of 10098</w:t>
      </w:r>
      <w:r w:rsidR="003C261E">
        <w:rPr>
          <w:sz w:val="22"/>
          <w:szCs w:val="22"/>
        </w:rPr>
        <w:t xml:space="preserve"> </w:t>
      </w:r>
      <w:r>
        <w:rPr>
          <w:sz w:val="22"/>
          <w:szCs w:val="22"/>
        </w:rPr>
        <w:t>kgCO2e are allocated to the peripheral footprint.</w:t>
      </w:r>
    </w:p>
    <w:p w:rsidR="002665DC" w:rsidRPr="00F966BA" w:rsidRDefault="002665DC" w:rsidP="002665DC">
      <w:pPr>
        <w:rPr>
          <w:sz w:val="22"/>
          <w:szCs w:val="22"/>
        </w:rPr>
      </w:pPr>
    </w:p>
    <w:p w:rsidR="002665DC" w:rsidRPr="00E85B20" w:rsidRDefault="002665DC" w:rsidP="002665DC">
      <w:pPr>
        <w:rPr>
          <w:sz w:val="22"/>
          <w:szCs w:val="22"/>
          <w:u w:val="single"/>
        </w:rPr>
      </w:pPr>
      <w:r w:rsidRPr="00E85B20">
        <w:rPr>
          <w:sz w:val="22"/>
          <w:szCs w:val="22"/>
          <w:u w:val="single"/>
        </w:rPr>
        <w:t xml:space="preserve">Durables </w:t>
      </w:r>
    </w:p>
    <w:p w:rsidR="002665DC" w:rsidRDefault="002665DC" w:rsidP="002665DC">
      <w:pPr>
        <w:rPr>
          <w:sz w:val="22"/>
          <w:szCs w:val="22"/>
        </w:rPr>
      </w:pPr>
      <w:r>
        <w:rPr>
          <w:sz w:val="22"/>
          <w:szCs w:val="22"/>
        </w:rPr>
        <w:t xml:space="preserve">Durables </w:t>
      </w:r>
      <w:r w:rsidRPr="00F966BA">
        <w:rPr>
          <w:sz w:val="22"/>
          <w:szCs w:val="22"/>
        </w:rPr>
        <w:t xml:space="preserve">include things like structure, tents and equipment that are used repeatedly, not just at the festival. The embodied emissions of a wide range of materials and products over a typical </w:t>
      </w:r>
      <w:proofErr w:type="gramStart"/>
      <w:r w:rsidRPr="00F966BA">
        <w:rPr>
          <w:sz w:val="22"/>
          <w:szCs w:val="22"/>
        </w:rPr>
        <w:t>lifecycle,</w:t>
      </w:r>
      <w:proofErr w:type="gramEnd"/>
      <w:r w:rsidRPr="00F966BA">
        <w:rPr>
          <w:sz w:val="22"/>
          <w:szCs w:val="22"/>
        </w:rPr>
        <w:t xml:space="preserve"> are widely studied, and figures are readily available. The problem is: how much of the total lifecycle can reasonably be attributed to the Shambala Festival?</w:t>
      </w:r>
      <w:r>
        <w:rPr>
          <w:sz w:val="22"/>
          <w:szCs w:val="22"/>
        </w:rPr>
        <w:t xml:space="preserve"> To find the festival’s share of the life-cycle emissions, we have </w:t>
      </w:r>
      <w:proofErr w:type="spellStart"/>
      <w:proofErr w:type="gramStart"/>
      <w:r>
        <w:rPr>
          <w:sz w:val="22"/>
          <w:szCs w:val="22"/>
        </w:rPr>
        <w:t>know</w:t>
      </w:r>
      <w:proofErr w:type="spellEnd"/>
      <w:proofErr w:type="gramEnd"/>
      <w:r>
        <w:rPr>
          <w:sz w:val="22"/>
          <w:szCs w:val="22"/>
        </w:rPr>
        <w:t>, or guesstimate, how long each item lasts and how frequently it is used, for how long.</w:t>
      </w:r>
    </w:p>
    <w:p w:rsidR="002665DC" w:rsidRPr="00F966BA" w:rsidRDefault="002665DC" w:rsidP="002665DC">
      <w:pPr>
        <w:rPr>
          <w:sz w:val="22"/>
          <w:szCs w:val="22"/>
        </w:rPr>
      </w:pPr>
    </w:p>
    <w:p w:rsidR="002665DC" w:rsidRPr="00F966BA" w:rsidRDefault="002665DC" w:rsidP="002665DC">
      <w:pPr>
        <w:rPr>
          <w:sz w:val="22"/>
          <w:szCs w:val="22"/>
        </w:rPr>
      </w:pPr>
      <w:r w:rsidRPr="00F966BA">
        <w:rPr>
          <w:sz w:val="22"/>
          <w:szCs w:val="22"/>
        </w:rPr>
        <w:t>It should be noted that this is an especially weak part of the analysis since the data are hard to collect and we have been forced into heroic guesstimates. We hope to show however that this component is small relative to others</w:t>
      </w:r>
      <w:r>
        <w:rPr>
          <w:sz w:val="22"/>
          <w:szCs w:val="22"/>
        </w:rPr>
        <w:t>, so</w:t>
      </w:r>
      <w:r w:rsidRPr="00F966BA">
        <w:rPr>
          <w:sz w:val="22"/>
          <w:szCs w:val="22"/>
        </w:rPr>
        <w:t xml:space="preserve"> that even substantial errors would not </w:t>
      </w:r>
      <w:r>
        <w:rPr>
          <w:sz w:val="22"/>
          <w:szCs w:val="22"/>
        </w:rPr>
        <w:t xml:space="preserve">greatly </w:t>
      </w:r>
      <w:r w:rsidRPr="00F966BA">
        <w:rPr>
          <w:sz w:val="22"/>
          <w:szCs w:val="22"/>
        </w:rPr>
        <w:t>affect the overall result.</w:t>
      </w:r>
    </w:p>
    <w:p w:rsidR="002665DC" w:rsidRPr="00F966BA" w:rsidRDefault="002665DC" w:rsidP="002665DC">
      <w:pPr>
        <w:ind w:left="900"/>
        <w:rPr>
          <w:sz w:val="22"/>
          <w:szCs w:val="22"/>
        </w:rPr>
      </w:pPr>
    </w:p>
    <w:p w:rsidR="002665DC" w:rsidRPr="00F966BA" w:rsidRDefault="002665DC" w:rsidP="002665DC">
      <w:pPr>
        <w:rPr>
          <w:sz w:val="22"/>
          <w:szCs w:val="22"/>
        </w:rPr>
      </w:pPr>
      <w:r w:rsidRPr="00F966BA">
        <w:rPr>
          <w:sz w:val="22"/>
          <w:szCs w:val="22"/>
        </w:rPr>
        <w:t>Organisers, participants, and traders all have re-usable equipment of various kinds. Short of very laborious sampling and measurements we try to break down equipment into material components of known carbon-intensity, estimate the total weight, then adjust for the expected number of lifetime uses. Most of the material is in the form of temporary structures made of steel, aluminium and plastic membranes.</w:t>
      </w:r>
    </w:p>
    <w:p w:rsidR="002665DC" w:rsidRPr="00F966BA" w:rsidRDefault="002665DC" w:rsidP="002665DC">
      <w:pPr>
        <w:rPr>
          <w:sz w:val="22"/>
          <w:szCs w:val="22"/>
        </w:rPr>
      </w:pPr>
    </w:p>
    <w:p w:rsidR="002665DC" w:rsidRPr="00F966BA" w:rsidRDefault="002665DC" w:rsidP="002665DC">
      <w:pPr>
        <w:rPr>
          <w:sz w:val="22"/>
          <w:szCs w:val="22"/>
        </w:rPr>
      </w:pPr>
      <w:r w:rsidRPr="00F966BA">
        <w:rPr>
          <w:sz w:val="22"/>
          <w:szCs w:val="22"/>
        </w:rPr>
        <w:t xml:space="preserve">For the organisational side, the material is dominated by five large structures </w:t>
      </w:r>
      <w:r w:rsidR="003D1354">
        <w:rPr>
          <w:sz w:val="22"/>
          <w:szCs w:val="22"/>
        </w:rPr>
        <w:t>estimated to weigh an</w:t>
      </w:r>
      <w:r w:rsidRPr="00F966BA">
        <w:rPr>
          <w:sz w:val="22"/>
          <w:szCs w:val="22"/>
        </w:rPr>
        <w:t xml:space="preserve"> average of 25 tonnes. Assuming this breaks down </w:t>
      </w:r>
      <w:r>
        <w:rPr>
          <w:sz w:val="22"/>
          <w:szCs w:val="22"/>
        </w:rPr>
        <w:t xml:space="preserve">approximately </w:t>
      </w:r>
      <w:r w:rsidRPr="00F966BA">
        <w:rPr>
          <w:sz w:val="22"/>
          <w:szCs w:val="22"/>
        </w:rPr>
        <w:t>as steel 10, plastic 10 and aluminium 5, this gives 18t+25t+46t=89</w:t>
      </w:r>
      <w:r w:rsidR="003C261E">
        <w:rPr>
          <w:sz w:val="22"/>
          <w:szCs w:val="22"/>
        </w:rPr>
        <w:t xml:space="preserve"> </w:t>
      </w:r>
      <w:r w:rsidRPr="00F966BA">
        <w:rPr>
          <w:sz w:val="22"/>
          <w:szCs w:val="22"/>
        </w:rPr>
        <w:t xml:space="preserve">tonnes </w:t>
      </w:r>
      <w:r>
        <w:rPr>
          <w:sz w:val="22"/>
          <w:szCs w:val="22"/>
        </w:rPr>
        <w:t xml:space="preserve">CO2e </w:t>
      </w:r>
      <w:r w:rsidRPr="00F966BA">
        <w:rPr>
          <w:sz w:val="22"/>
          <w:szCs w:val="22"/>
        </w:rPr>
        <w:t xml:space="preserve">per structure (using the Bath University carbon intensity data). Multiply by 5 = 445 tonnes. Assume they are each used 5 times a year and have a lifetime of 15 years, the embodied emissions attributable to Shambala would be 445/75=5.93 tonnes. </w:t>
      </w:r>
    </w:p>
    <w:p w:rsidR="002665DC" w:rsidRPr="00F966BA" w:rsidRDefault="002665DC" w:rsidP="002665DC">
      <w:pPr>
        <w:rPr>
          <w:sz w:val="22"/>
          <w:szCs w:val="22"/>
        </w:rPr>
      </w:pPr>
    </w:p>
    <w:p w:rsidR="002665DC" w:rsidRPr="00F966BA" w:rsidRDefault="002665DC" w:rsidP="002665DC">
      <w:pPr>
        <w:rPr>
          <w:sz w:val="22"/>
          <w:szCs w:val="22"/>
        </w:rPr>
      </w:pPr>
      <w:r w:rsidRPr="00F966BA">
        <w:rPr>
          <w:sz w:val="22"/>
          <w:szCs w:val="22"/>
        </w:rPr>
        <w:t>To these should be added a wide range of marquees, large tents and other public structures. There has never been a proper survey or even a reasonable estimate for these structures, but it is unlikely they would exceed the total of the main stages. Let us assume they amount to the same as the principal structures and allocate another 5.93 tonnes.</w:t>
      </w:r>
      <w:r w:rsidR="003D1354">
        <w:rPr>
          <w:sz w:val="22"/>
          <w:szCs w:val="22"/>
        </w:rPr>
        <w:t xml:space="preserve"> Admittedly this is flagrant guesstimate, but as previously argued such informed estimations are better than zero, which is clearly wrong.</w:t>
      </w:r>
    </w:p>
    <w:p w:rsidR="002665DC" w:rsidRPr="00F966BA" w:rsidRDefault="002665DC" w:rsidP="002665DC">
      <w:pPr>
        <w:rPr>
          <w:sz w:val="22"/>
          <w:szCs w:val="22"/>
        </w:rPr>
      </w:pPr>
    </w:p>
    <w:p w:rsidR="002665DC" w:rsidRPr="00F966BA" w:rsidRDefault="002665DC" w:rsidP="002665DC">
      <w:pPr>
        <w:rPr>
          <w:sz w:val="22"/>
          <w:szCs w:val="22"/>
        </w:rPr>
      </w:pPr>
      <w:r w:rsidRPr="00F966BA">
        <w:rPr>
          <w:sz w:val="22"/>
          <w:szCs w:val="22"/>
        </w:rPr>
        <w:t xml:space="preserve">To estimate </w:t>
      </w:r>
      <w:r w:rsidR="003D1354">
        <w:rPr>
          <w:sz w:val="22"/>
          <w:szCs w:val="22"/>
        </w:rPr>
        <w:t>embodied emissions</w:t>
      </w:r>
      <w:r w:rsidRPr="00F966BA">
        <w:rPr>
          <w:sz w:val="22"/>
          <w:szCs w:val="22"/>
        </w:rPr>
        <w:t xml:space="preserve"> for participants</w:t>
      </w:r>
      <w:r w:rsidR="003D1354">
        <w:rPr>
          <w:sz w:val="22"/>
          <w:szCs w:val="22"/>
        </w:rPr>
        <w:t>,</w:t>
      </w:r>
      <w:r w:rsidRPr="00F966BA">
        <w:rPr>
          <w:sz w:val="22"/>
          <w:szCs w:val="22"/>
        </w:rPr>
        <w:t xml:space="preserve"> we actually asked questions about tents</w:t>
      </w:r>
      <w:r>
        <w:rPr>
          <w:sz w:val="22"/>
          <w:szCs w:val="22"/>
        </w:rPr>
        <w:t>, using an approximate sample of participants</w:t>
      </w:r>
      <w:r w:rsidRPr="00F966BA">
        <w:rPr>
          <w:sz w:val="22"/>
          <w:szCs w:val="22"/>
        </w:rPr>
        <w:t xml:space="preserve">. The reason for looking at tents is that camping requires some special equipment, notably tents, which might not have been bought otherwise. </w:t>
      </w:r>
      <w:r w:rsidRPr="00F966BA">
        <w:rPr>
          <w:sz w:val="22"/>
          <w:szCs w:val="22"/>
        </w:rPr>
        <w:lastRenderedPageBreak/>
        <w:t>We weighed the components of sample types</w:t>
      </w:r>
      <w:r>
        <w:rPr>
          <w:sz w:val="22"/>
          <w:szCs w:val="22"/>
        </w:rPr>
        <w:t>.</w:t>
      </w:r>
      <w:r w:rsidRPr="00F966BA">
        <w:rPr>
          <w:sz w:val="22"/>
          <w:szCs w:val="22"/>
        </w:rPr>
        <w:t xml:space="preserve"> We </w:t>
      </w:r>
      <w:r>
        <w:rPr>
          <w:sz w:val="22"/>
          <w:szCs w:val="22"/>
        </w:rPr>
        <w:t>also</w:t>
      </w:r>
      <w:r w:rsidRPr="00F966BA">
        <w:rPr>
          <w:sz w:val="22"/>
          <w:szCs w:val="22"/>
        </w:rPr>
        <w:t xml:space="preserve"> ask</w:t>
      </w:r>
      <w:r>
        <w:rPr>
          <w:sz w:val="22"/>
          <w:szCs w:val="22"/>
        </w:rPr>
        <w:t>ed</w:t>
      </w:r>
      <w:r w:rsidRPr="00F966BA">
        <w:rPr>
          <w:sz w:val="22"/>
          <w:szCs w:val="22"/>
        </w:rPr>
        <w:t xml:space="preserve"> about how often the tents were used (on average 4 times a year, suggesting a ‘regular camping’ subgroup of the general population) and assumed a conservative occupancy of two and an equally conservative tent life of two years.</w:t>
      </w:r>
    </w:p>
    <w:p w:rsidR="002665DC" w:rsidRPr="00F966BA" w:rsidRDefault="002665DC" w:rsidP="002665DC">
      <w:pPr>
        <w:rPr>
          <w:sz w:val="22"/>
          <w:szCs w:val="22"/>
        </w:rPr>
      </w:pPr>
    </w:p>
    <w:p w:rsidR="002665DC" w:rsidRDefault="002665DC" w:rsidP="002665DC">
      <w:pPr>
        <w:rPr>
          <w:sz w:val="22"/>
          <w:szCs w:val="22"/>
        </w:rPr>
      </w:pPr>
      <w:r w:rsidRPr="00F966BA">
        <w:rPr>
          <w:sz w:val="22"/>
          <w:szCs w:val="22"/>
        </w:rPr>
        <w:t xml:space="preserve">The calculations </w:t>
      </w:r>
      <w:r w:rsidR="00F910F6">
        <w:rPr>
          <w:sz w:val="22"/>
          <w:szCs w:val="22"/>
        </w:rPr>
        <w:t>carried out in 2007</w:t>
      </w:r>
      <w:r w:rsidRPr="00F966BA">
        <w:rPr>
          <w:sz w:val="22"/>
          <w:szCs w:val="22"/>
        </w:rPr>
        <w:t>showed an average embodied carbon in tents attributa</w:t>
      </w:r>
      <w:r>
        <w:rPr>
          <w:sz w:val="22"/>
          <w:szCs w:val="22"/>
        </w:rPr>
        <w:t>ble to Shambala Festival: 0.</w:t>
      </w:r>
      <w:r w:rsidR="00D416D1">
        <w:rPr>
          <w:sz w:val="22"/>
          <w:szCs w:val="22"/>
        </w:rPr>
        <w:t>8</w:t>
      </w:r>
      <w:r w:rsidR="003C261E">
        <w:rPr>
          <w:sz w:val="22"/>
          <w:szCs w:val="22"/>
        </w:rPr>
        <w:t xml:space="preserve"> </w:t>
      </w:r>
      <w:r>
        <w:rPr>
          <w:sz w:val="22"/>
          <w:szCs w:val="22"/>
        </w:rPr>
        <w:t>kg</w:t>
      </w:r>
      <w:r w:rsidRPr="00F966BA">
        <w:rPr>
          <w:sz w:val="22"/>
          <w:szCs w:val="22"/>
        </w:rPr>
        <w:t xml:space="preserve">.  To this should be added other camping equipment such as sleeping bags, inflatable mattresses, cooking equipment etc. These were not measured but in </w:t>
      </w:r>
      <w:proofErr w:type="spellStart"/>
      <w:r w:rsidRPr="00F966BA">
        <w:rPr>
          <w:sz w:val="22"/>
          <w:szCs w:val="22"/>
        </w:rPr>
        <w:t>toto</w:t>
      </w:r>
      <w:proofErr w:type="spellEnd"/>
      <w:r w:rsidRPr="00F966BA">
        <w:rPr>
          <w:sz w:val="22"/>
          <w:szCs w:val="22"/>
        </w:rPr>
        <w:t xml:space="preserve"> could well amount to the same quantity of material as the tents. As a rough guide this gives an average value per participant of 1.</w:t>
      </w:r>
      <w:r w:rsidR="00D416D1">
        <w:rPr>
          <w:sz w:val="22"/>
          <w:szCs w:val="22"/>
        </w:rPr>
        <w:t>6</w:t>
      </w:r>
      <w:r w:rsidR="003C261E">
        <w:rPr>
          <w:sz w:val="22"/>
          <w:szCs w:val="22"/>
        </w:rPr>
        <w:t xml:space="preserve"> </w:t>
      </w:r>
      <w:r w:rsidRPr="00F966BA">
        <w:rPr>
          <w:sz w:val="22"/>
          <w:szCs w:val="22"/>
        </w:rPr>
        <w:t>kg.</w:t>
      </w:r>
      <w:r>
        <w:rPr>
          <w:sz w:val="22"/>
          <w:szCs w:val="22"/>
        </w:rPr>
        <w:t xml:space="preserve"> </w:t>
      </w:r>
      <w:r w:rsidR="00D416D1">
        <w:rPr>
          <w:sz w:val="22"/>
          <w:szCs w:val="22"/>
        </w:rPr>
        <w:t xml:space="preserve"> Probably this should be reduced somewhat to allow for background decarbonisation and ‘</w:t>
      </w:r>
      <w:proofErr w:type="spellStart"/>
      <w:r w:rsidR="00D416D1">
        <w:rPr>
          <w:sz w:val="22"/>
          <w:szCs w:val="22"/>
        </w:rPr>
        <w:t>lightweighting</w:t>
      </w:r>
      <w:proofErr w:type="spellEnd"/>
      <w:r w:rsidR="00D416D1">
        <w:rPr>
          <w:sz w:val="22"/>
          <w:szCs w:val="22"/>
        </w:rPr>
        <w:t xml:space="preserve">’, and we have guesstimated 10%. </w:t>
      </w:r>
      <w:r>
        <w:rPr>
          <w:sz w:val="22"/>
          <w:szCs w:val="22"/>
        </w:rPr>
        <w:t>This can simply be multiplied by the reported number of participants</w:t>
      </w:r>
      <w:r w:rsidR="00CA3D99">
        <w:rPr>
          <w:sz w:val="22"/>
          <w:szCs w:val="22"/>
        </w:rPr>
        <w:t xml:space="preserve">, which for 2012 </w:t>
      </w:r>
      <w:proofErr w:type="gramStart"/>
      <w:r w:rsidR="00CA3D99">
        <w:rPr>
          <w:sz w:val="22"/>
          <w:szCs w:val="22"/>
        </w:rPr>
        <w:t>is</w:t>
      </w:r>
      <w:proofErr w:type="gramEnd"/>
      <w:r w:rsidR="00CA3D99">
        <w:rPr>
          <w:sz w:val="22"/>
          <w:szCs w:val="22"/>
        </w:rPr>
        <w:t xml:space="preserve"> 11315</w:t>
      </w:r>
      <w:r>
        <w:rPr>
          <w:sz w:val="22"/>
          <w:szCs w:val="22"/>
        </w:rPr>
        <w:t>.</w:t>
      </w:r>
      <w:r w:rsidR="00CA3D99">
        <w:rPr>
          <w:sz w:val="22"/>
          <w:szCs w:val="22"/>
        </w:rPr>
        <w:t xml:space="preserve"> </w:t>
      </w:r>
      <w:r w:rsidR="00D416D1">
        <w:rPr>
          <w:sz w:val="22"/>
          <w:szCs w:val="22"/>
        </w:rPr>
        <w:t>Participant e</w:t>
      </w:r>
      <w:r w:rsidR="00CA3D99">
        <w:rPr>
          <w:sz w:val="22"/>
          <w:szCs w:val="22"/>
        </w:rPr>
        <w:t xml:space="preserve">mbodied carbon </w:t>
      </w:r>
      <w:r w:rsidR="00D416D1">
        <w:rPr>
          <w:sz w:val="22"/>
          <w:szCs w:val="22"/>
        </w:rPr>
        <w:t xml:space="preserve">in materials </w:t>
      </w:r>
      <w:r w:rsidR="00CA3D99">
        <w:rPr>
          <w:sz w:val="22"/>
          <w:szCs w:val="22"/>
        </w:rPr>
        <w:t>is therefore</w:t>
      </w:r>
      <w:r w:rsidR="00D416D1">
        <w:rPr>
          <w:sz w:val="22"/>
          <w:szCs w:val="22"/>
        </w:rPr>
        <w:t xml:space="preserve"> estimated at 16294 or about 16</w:t>
      </w:r>
      <w:r w:rsidR="003C261E">
        <w:rPr>
          <w:sz w:val="22"/>
          <w:szCs w:val="22"/>
        </w:rPr>
        <w:t xml:space="preserve"> </w:t>
      </w:r>
      <w:proofErr w:type="gramStart"/>
      <w:r w:rsidR="00D416D1">
        <w:rPr>
          <w:sz w:val="22"/>
          <w:szCs w:val="22"/>
        </w:rPr>
        <w:t>tCO2e</w:t>
      </w:r>
      <w:r w:rsidR="00CA3D99">
        <w:rPr>
          <w:sz w:val="22"/>
          <w:szCs w:val="22"/>
        </w:rPr>
        <w:t xml:space="preserve"> </w:t>
      </w:r>
      <w:r w:rsidR="00C778C6">
        <w:rPr>
          <w:sz w:val="22"/>
          <w:szCs w:val="22"/>
        </w:rPr>
        <w:t>.</w:t>
      </w:r>
      <w:proofErr w:type="gramEnd"/>
    </w:p>
    <w:p w:rsidR="00C778C6" w:rsidRDefault="00C778C6" w:rsidP="002665DC">
      <w:pPr>
        <w:rPr>
          <w:sz w:val="22"/>
          <w:szCs w:val="22"/>
        </w:rPr>
      </w:pPr>
    </w:p>
    <w:p w:rsidR="00C778C6" w:rsidRPr="00F966BA" w:rsidRDefault="00C778C6" w:rsidP="002665DC">
      <w:pPr>
        <w:rPr>
          <w:sz w:val="22"/>
          <w:szCs w:val="22"/>
        </w:rPr>
      </w:pPr>
      <w:r>
        <w:rPr>
          <w:sz w:val="22"/>
          <w:szCs w:val="22"/>
        </w:rPr>
        <w:t xml:space="preserve">We can perhaps make some more up-to-date checks on this. Most of the tents are single-season types and rather light, weighting just a few kg. Occupancy is highly erratic but if we suppose </w:t>
      </w:r>
      <w:r w:rsidR="004D2CFA">
        <w:rPr>
          <w:sz w:val="22"/>
          <w:szCs w:val="22"/>
        </w:rPr>
        <w:t>2</w:t>
      </w:r>
      <w:r w:rsidR="003C261E">
        <w:rPr>
          <w:sz w:val="22"/>
          <w:szCs w:val="22"/>
        </w:rPr>
        <w:t xml:space="preserve"> </w:t>
      </w:r>
      <w:r>
        <w:rPr>
          <w:sz w:val="22"/>
          <w:szCs w:val="22"/>
        </w:rPr>
        <w:t>kg per person, and that the typical tent is made of polyester with fibreglass poles both with emissions factors of around 2.</w:t>
      </w:r>
      <w:r w:rsidR="00890D7F">
        <w:rPr>
          <w:sz w:val="22"/>
          <w:szCs w:val="22"/>
        </w:rPr>
        <w:t>2</w:t>
      </w:r>
      <w:r w:rsidR="003C261E">
        <w:rPr>
          <w:sz w:val="22"/>
          <w:szCs w:val="22"/>
        </w:rPr>
        <w:t xml:space="preserve"> </w:t>
      </w:r>
      <w:r>
        <w:rPr>
          <w:sz w:val="22"/>
          <w:szCs w:val="22"/>
        </w:rPr>
        <w:t>kgCO2e/</w:t>
      </w:r>
      <w:proofErr w:type="gramStart"/>
      <w:r>
        <w:rPr>
          <w:sz w:val="22"/>
          <w:szCs w:val="22"/>
        </w:rPr>
        <w:t>kg, that</w:t>
      </w:r>
      <w:proofErr w:type="gramEnd"/>
      <w:r>
        <w:rPr>
          <w:sz w:val="22"/>
          <w:szCs w:val="22"/>
        </w:rPr>
        <w:t xml:space="preserve"> gives about </w:t>
      </w:r>
      <w:r w:rsidR="004D2CFA">
        <w:rPr>
          <w:sz w:val="22"/>
          <w:szCs w:val="22"/>
        </w:rPr>
        <w:t>4.</w:t>
      </w:r>
      <w:r w:rsidR="00890D7F">
        <w:rPr>
          <w:sz w:val="22"/>
          <w:szCs w:val="22"/>
        </w:rPr>
        <w:t>4</w:t>
      </w:r>
      <w:r w:rsidR="003C261E">
        <w:rPr>
          <w:sz w:val="22"/>
          <w:szCs w:val="22"/>
        </w:rPr>
        <w:t xml:space="preserve"> </w:t>
      </w:r>
      <w:r>
        <w:rPr>
          <w:sz w:val="22"/>
          <w:szCs w:val="22"/>
        </w:rPr>
        <w:t>kg per person</w:t>
      </w:r>
      <w:r w:rsidR="004A7F0B">
        <w:rPr>
          <w:sz w:val="22"/>
          <w:szCs w:val="22"/>
        </w:rPr>
        <w:t>. But of course, a tent is not (usually) used only once</w:t>
      </w:r>
      <w:r w:rsidR="004D2CFA">
        <w:rPr>
          <w:sz w:val="22"/>
          <w:szCs w:val="22"/>
        </w:rPr>
        <w:t xml:space="preserve">. How often it is used in its life is a key factor, and we can suppose that this will vary from once only to maybe 20 or more for keen campers who look after their kit. Without some detailed surveys we cannot know the typical pattern for Shambala, but because it </w:t>
      </w:r>
      <w:proofErr w:type="gramStart"/>
      <w:r w:rsidR="004D2CFA">
        <w:rPr>
          <w:sz w:val="22"/>
          <w:szCs w:val="22"/>
        </w:rPr>
        <w:t>is  ‘family</w:t>
      </w:r>
      <w:proofErr w:type="gramEnd"/>
      <w:r w:rsidR="004D2CFA">
        <w:rPr>
          <w:sz w:val="22"/>
          <w:szCs w:val="22"/>
        </w:rPr>
        <w:t xml:space="preserve"> festival’ we might guess that tents are used five times, and this would give the Shambala share a value of 4.</w:t>
      </w:r>
      <w:r w:rsidR="00890D7F">
        <w:rPr>
          <w:sz w:val="22"/>
          <w:szCs w:val="22"/>
        </w:rPr>
        <w:t>4</w:t>
      </w:r>
      <w:r w:rsidR="004D2CFA">
        <w:rPr>
          <w:sz w:val="22"/>
          <w:szCs w:val="22"/>
        </w:rPr>
        <w:t>/5= 0.</w:t>
      </w:r>
      <w:r w:rsidR="00890D7F">
        <w:rPr>
          <w:sz w:val="22"/>
          <w:szCs w:val="22"/>
        </w:rPr>
        <w:t>88</w:t>
      </w:r>
      <w:r w:rsidR="004D2CFA">
        <w:rPr>
          <w:sz w:val="22"/>
          <w:szCs w:val="22"/>
        </w:rPr>
        <w:t>. If this is doubled to cover other camping equipment, we have a value close to the original estimate</w:t>
      </w:r>
      <w:r w:rsidR="00890D7F">
        <w:rPr>
          <w:sz w:val="22"/>
          <w:szCs w:val="22"/>
        </w:rPr>
        <w:t>.</w:t>
      </w:r>
    </w:p>
    <w:p w:rsidR="002665DC" w:rsidRPr="00F966BA" w:rsidRDefault="002665DC" w:rsidP="002665DC">
      <w:pPr>
        <w:rPr>
          <w:sz w:val="22"/>
          <w:szCs w:val="22"/>
        </w:rPr>
      </w:pPr>
    </w:p>
    <w:p w:rsidR="002665DC" w:rsidRPr="00F966BA" w:rsidRDefault="002665DC" w:rsidP="002665DC">
      <w:pPr>
        <w:rPr>
          <w:sz w:val="22"/>
          <w:szCs w:val="22"/>
        </w:rPr>
      </w:pPr>
      <w:r w:rsidRPr="00F966BA">
        <w:rPr>
          <w:sz w:val="22"/>
          <w:szCs w:val="22"/>
        </w:rPr>
        <w:t>Assuming that crew behave broadly like participants</w:t>
      </w:r>
      <w:r>
        <w:rPr>
          <w:sz w:val="22"/>
          <w:szCs w:val="22"/>
        </w:rPr>
        <w:t xml:space="preserve"> with respect to accommodation</w:t>
      </w:r>
      <w:r w:rsidRPr="00F966BA">
        <w:rPr>
          <w:sz w:val="22"/>
          <w:szCs w:val="22"/>
        </w:rPr>
        <w:t xml:space="preserve">, some of their personal embodied equipment should be attributed to the </w:t>
      </w:r>
      <w:r w:rsidR="00CA3D99">
        <w:rPr>
          <w:sz w:val="22"/>
          <w:szCs w:val="22"/>
        </w:rPr>
        <w:t>Operational account</w:t>
      </w:r>
      <w:r w:rsidRPr="00F966BA">
        <w:rPr>
          <w:sz w:val="22"/>
          <w:szCs w:val="22"/>
        </w:rPr>
        <w:t xml:space="preserve">. Crew were </w:t>
      </w:r>
      <w:r w:rsidR="00D416D1">
        <w:rPr>
          <w:sz w:val="22"/>
          <w:szCs w:val="22"/>
        </w:rPr>
        <w:t>5414</w:t>
      </w:r>
      <w:r w:rsidRPr="00F966BA">
        <w:rPr>
          <w:sz w:val="22"/>
          <w:szCs w:val="22"/>
        </w:rPr>
        <w:t xml:space="preserve"> at 50% participation, so </w:t>
      </w:r>
      <w:r>
        <w:rPr>
          <w:sz w:val="22"/>
          <w:szCs w:val="22"/>
        </w:rPr>
        <w:t>3</w:t>
      </w:r>
      <w:r w:rsidR="00D416D1">
        <w:rPr>
          <w:sz w:val="22"/>
          <w:szCs w:val="22"/>
        </w:rPr>
        <w:t>898</w:t>
      </w:r>
      <w:r w:rsidRPr="00F966BA">
        <w:rPr>
          <w:sz w:val="22"/>
          <w:szCs w:val="22"/>
        </w:rPr>
        <w:t xml:space="preserve">kg </w:t>
      </w:r>
      <w:r w:rsidR="00D416D1">
        <w:rPr>
          <w:sz w:val="22"/>
          <w:szCs w:val="22"/>
        </w:rPr>
        <w:t>are allocated equally to Operational and Participant accounts</w:t>
      </w:r>
      <w:r w:rsidRPr="00F966BA">
        <w:rPr>
          <w:sz w:val="22"/>
          <w:szCs w:val="22"/>
        </w:rPr>
        <w:t>.</w:t>
      </w:r>
    </w:p>
    <w:p w:rsidR="002665DC" w:rsidRPr="00F966BA" w:rsidRDefault="002665DC" w:rsidP="002665DC">
      <w:pPr>
        <w:rPr>
          <w:sz w:val="22"/>
          <w:szCs w:val="22"/>
        </w:rPr>
      </w:pPr>
    </w:p>
    <w:p w:rsidR="002665DC" w:rsidRDefault="002665DC" w:rsidP="002665DC">
      <w:pPr>
        <w:rPr>
          <w:sz w:val="22"/>
          <w:szCs w:val="22"/>
        </w:rPr>
      </w:pPr>
      <w:r w:rsidRPr="00F966BA">
        <w:rPr>
          <w:sz w:val="22"/>
          <w:szCs w:val="22"/>
        </w:rPr>
        <w:t>For traders we have almost no information, so a further heroic guesstimate is required. Say that on account of necessary equipment etc</w:t>
      </w:r>
      <w:r w:rsidR="00325675">
        <w:rPr>
          <w:sz w:val="22"/>
          <w:szCs w:val="22"/>
        </w:rPr>
        <w:t>.,</w:t>
      </w:r>
      <w:r w:rsidRPr="00F966BA">
        <w:rPr>
          <w:sz w:val="22"/>
          <w:szCs w:val="22"/>
        </w:rPr>
        <w:t xml:space="preserve"> their embodied energy is </w:t>
      </w:r>
      <w:r w:rsidR="00416330">
        <w:rPr>
          <w:sz w:val="22"/>
          <w:szCs w:val="22"/>
        </w:rPr>
        <w:t>five</w:t>
      </w:r>
      <w:r w:rsidRPr="00F966BA">
        <w:rPr>
          <w:sz w:val="22"/>
          <w:szCs w:val="22"/>
        </w:rPr>
        <w:t xml:space="preserve"> times that of an ordinary participant</w:t>
      </w:r>
      <w:r>
        <w:rPr>
          <w:sz w:val="22"/>
          <w:szCs w:val="22"/>
        </w:rPr>
        <w:t xml:space="preserve">, </w:t>
      </w:r>
      <w:r w:rsidR="00416330">
        <w:rPr>
          <w:sz w:val="22"/>
          <w:szCs w:val="22"/>
        </w:rPr>
        <w:t>8</w:t>
      </w:r>
      <w:r w:rsidR="003C261E">
        <w:rPr>
          <w:sz w:val="22"/>
          <w:szCs w:val="22"/>
        </w:rPr>
        <w:t xml:space="preserve"> </w:t>
      </w:r>
      <w:r>
        <w:rPr>
          <w:sz w:val="22"/>
          <w:szCs w:val="22"/>
        </w:rPr>
        <w:t>kg per head</w:t>
      </w:r>
      <w:r w:rsidRPr="00F966BA">
        <w:rPr>
          <w:sz w:val="22"/>
          <w:szCs w:val="22"/>
        </w:rPr>
        <w:t xml:space="preserve">. How credible is this? Although the total amount of equipment might be considerably more than that brought by the average participant, it is likely to be used much more intensively. The ‘Shambala share’ would therefore be proportionately less. </w:t>
      </w:r>
      <w:r w:rsidR="00416330">
        <w:rPr>
          <w:sz w:val="22"/>
          <w:szCs w:val="22"/>
        </w:rPr>
        <w:t>However on the guesstimated basis of 8*0.9*689 we have 10163, or about 10 tonnes CO2e.</w:t>
      </w:r>
    </w:p>
    <w:p w:rsidR="00416330" w:rsidRDefault="00416330" w:rsidP="002665DC">
      <w:pPr>
        <w:rPr>
          <w:sz w:val="22"/>
          <w:szCs w:val="22"/>
        </w:rPr>
      </w:pPr>
    </w:p>
    <w:p w:rsidR="00416330" w:rsidRPr="00F966BA" w:rsidRDefault="00325675" w:rsidP="002665DC">
      <w:pPr>
        <w:rPr>
          <w:sz w:val="22"/>
          <w:szCs w:val="22"/>
        </w:rPr>
      </w:pPr>
      <w:r>
        <w:rPr>
          <w:sz w:val="22"/>
          <w:szCs w:val="22"/>
        </w:rPr>
        <w:t>These guesstimates are admittedly</w:t>
      </w:r>
      <w:r w:rsidR="00416330">
        <w:rPr>
          <w:sz w:val="22"/>
          <w:szCs w:val="22"/>
        </w:rPr>
        <w:t xml:space="preserve"> outrageous. The best we can say is that are likely to be in the right ballpark, </w:t>
      </w:r>
      <w:r w:rsidR="00596FDB">
        <w:rPr>
          <w:sz w:val="22"/>
          <w:szCs w:val="22"/>
        </w:rPr>
        <w:t xml:space="preserve">and we know for sure that the ‘correct’ value is not zero. </w:t>
      </w:r>
      <w:r w:rsidR="00890D7F">
        <w:rPr>
          <w:sz w:val="22"/>
          <w:szCs w:val="22"/>
        </w:rPr>
        <w:t>Embodied carbon makes up about 10% of the total footprint, so it is not trivial.  It deserves far more attention, and</w:t>
      </w:r>
      <w:r w:rsidR="00416330">
        <w:rPr>
          <w:sz w:val="22"/>
          <w:szCs w:val="22"/>
        </w:rPr>
        <w:t xml:space="preserve"> is an area where some serious data collection must be undertaken.</w:t>
      </w:r>
    </w:p>
    <w:p w:rsidR="002665DC" w:rsidRDefault="002665DC"/>
    <w:p w:rsidR="00890D7F" w:rsidRPr="00E85B20" w:rsidRDefault="00890D7F" w:rsidP="00890D7F">
      <w:pPr>
        <w:rPr>
          <w:sz w:val="22"/>
          <w:szCs w:val="22"/>
        </w:rPr>
      </w:pPr>
      <w:r w:rsidRPr="00E85B20">
        <w:rPr>
          <w:sz w:val="22"/>
          <w:szCs w:val="22"/>
        </w:rPr>
        <w:t>WASTE</w:t>
      </w:r>
    </w:p>
    <w:p w:rsidR="00890D7F" w:rsidRPr="00E85B20" w:rsidRDefault="00890D7F" w:rsidP="00890D7F">
      <w:pPr>
        <w:rPr>
          <w:sz w:val="22"/>
          <w:szCs w:val="22"/>
        </w:rPr>
      </w:pPr>
    </w:p>
    <w:p w:rsidR="00890D7F" w:rsidRPr="00E85B20" w:rsidRDefault="00890D7F" w:rsidP="00890D7F">
      <w:pPr>
        <w:rPr>
          <w:sz w:val="22"/>
          <w:szCs w:val="22"/>
        </w:rPr>
      </w:pPr>
      <w:r w:rsidRPr="00E85B20">
        <w:rPr>
          <w:sz w:val="22"/>
          <w:szCs w:val="22"/>
        </w:rPr>
        <w:t>Festival organisers like to receive detailed waste statistics because waste disposal costs money, and they want to know whether and how these costs could be reduced.</w:t>
      </w:r>
    </w:p>
    <w:p w:rsidR="00890D7F" w:rsidRPr="00E85B20" w:rsidRDefault="00890D7F" w:rsidP="00890D7F">
      <w:pPr>
        <w:rPr>
          <w:sz w:val="22"/>
          <w:szCs w:val="22"/>
        </w:rPr>
      </w:pPr>
      <w:r w:rsidRPr="00E85B20">
        <w:rPr>
          <w:sz w:val="22"/>
          <w:szCs w:val="22"/>
        </w:rPr>
        <w:t>But from the carbon perspective it remains problematic what proportion of waste sh</w:t>
      </w:r>
      <w:r>
        <w:rPr>
          <w:sz w:val="22"/>
          <w:szCs w:val="22"/>
        </w:rPr>
        <w:t xml:space="preserve">ould be attributed to either of the </w:t>
      </w:r>
      <w:r w:rsidRPr="00E85B20">
        <w:rPr>
          <w:sz w:val="22"/>
          <w:szCs w:val="22"/>
        </w:rPr>
        <w:t>footprint</w:t>
      </w:r>
      <w:r>
        <w:rPr>
          <w:sz w:val="22"/>
          <w:szCs w:val="22"/>
        </w:rPr>
        <w:t xml:space="preserve"> accounts</w:t>
      </w:r>
      <w:r w:rsidRPr="00E85B20">
        <w:rPr>
          <w:sz w:val="22"/>
          <w:szCs w:val="22"/>
        </w:rPr>
        <w:t xml:space="preserve">, and </w:t>
      </w:r>
      <w:r>
        <w:rPr>
          <w:sz w:val="22"/>
          <w:szCs w:val="22"/>
        </w:rPr>
        <w:t>if so, how it should be allocated.</w:t>
      </w:r>
      <w:r w:rsidRPr="00E85B20">
        <w:rPr>
          <w:sz w:val="22"/>
          <w:szCs w:val="22"/>
        </w:rPr>
        <w:t xml:space="preserve"> </w:t>
      </w:r>
      <w:r>
        <w:rPr>
          <w:sz w:val="22"/>
          <w:szCs w:val="22"/>
        </w:rPr>
        <w:t>Our adopted ‘solution’ is to attribute to the Operational account the difference between the amount of waste reported and the ‘expected’ amount had the festival not taken place, after recycled material has been deducted.  Then the total remaining mixed waste is given a generic emission factor and attached to the Participants account.</w:t>
      </w:r>
    </w:p>
    <w:p w:rsidR="00890D7F" w:rsidRPr="00E85B20" w:rsidRDefault="00890D7F" w:rsidP="00890D7F">
      <w:pPr>
        <w:rPr>
          <w:sz w:val="22"/>
          <w:szCs w:val="22"/>
        </w:rPr>
      </w:pPr>
    </w:p>
    <w:p w:rsidR="00890D7F" w:rsidRPr="00E85B20" w:rsidRDefault="00890D7F" w:rsidP="00890D7F">
      <w:pPr>
        <w:rPr>
          <w:sz w:val="22"/>
          <w:szCs w:val="22"/>
          <w:u w:val="single"/>
        </w:rPr>
      </w:pPr>
      <w:r w:rsidRPr="00E85B20">
        <w:rPr>
          <w:sz w:val="22"/>
          <w:szCs w:val="22"/>
          <w:u w:val="single"/>
        </w:rPr>
        <w:lastRenderedPageBreak/>
        <w:t>Liquid Wastes</w:t>
      </w:r>
    </w:p>
    <w:p w:rsidR="00890D7F" w:rsidRPr="00E85B20" w:rsidRDefault="00890D7F" w:rsidP="00890D7F">
      <w:pPr>
        <w:rPr>
          <w:sz w:val="22"/>
          <w:szCs w:val="22"/>
        </w:rPr>
      </w:pPr>
      <w:r w:rsidRPr="00E85B20">
        <w:rPr>
          <w:sz w:val="22"/>
          <w:szCs w:val="22"/>
        </w:rPr>
        <w:t xml:space="preserve">There is a substantial difference between liquid/sewage/toilet wastes and solid wastes. Liquid wastes are usually accumulated in mobile toilet units, collected regularly and </w:t>
      </w:r>
      <w:proofErr w:type="spellStart"/>
      <w:r w:rsidRPr="00E85B20">
        <w:rPr>
          <w:sz w:val="22"/>
          <w:szCs w:val="22"/>
        </w:rPr>
        <w:t>tankered</w:t>
      </w:r>
      <w:proofErr w:type="spellEnd"/>
      <w:r w:rsidRPr="00E85B20">
        <w:rPr>
          <w:sz w:val="22"/>
          <w:szCs w:val="22"/>
        </w:rPr>
        <w:t xml:space="preserve"> off-site for treatment. The calculations are fairly straightforward and the carbon emissions are small. Reduction of the volume is sometimes attempted by using dry toilet systems, but the resulting semi-solid material also has to be transported off the site at equal, or often greater, cost and no measurable improvement in carbon emissions.</w:t>
      </w:r>
    </w:p>
    <w:p w:rsidR="00890D7F" w:rsidRPr="00E85B20" w:rsidRDefault="00890D7F" w:rsidP="00890D7F">
      <w:pPr>
        <w:rPr>
          <w:sz w:val="22"/>
          <w:szCs w:val="22"/>
        </w:rPr>
      </w:pPr>
    </w:p>
    <w:p w:rsidR="00890D7F" w:rsidRPr="00E85B20" w:rsidRDefault="00890D7F" w:rsidP="00890D7F">
      <w:pPr>
        <w:rPr>
          <w:sz w:val="22"/>
          <w:szCs w:val="22"/>
        </w:rPr>
      </w:pPr>
      <w:r w:rsidRPr="00E85B20">
        <w:rPr>
          <w:sz w:val="22"/>
          <w:szCs w:val="22"/>
        </w:rPr>
        <w:t xml:space="preserve">For liquid wastes the </w:t>
      </w:r>
      <w:r>
        <w:rPr>
          <w:sz w:val="22"/>
          <w:szCs w:val="22"/>
        </w:rPr>
        <w:t>Operational/Participant</w:t>
      </w:r>
      <w:r w:rsidRPr="00E85B20">
        <w:rPr>
          <w:sz w:val="22"/>
          <w:szCs w:val="22"/>
        </w:rPr>
        <w:t xml:space="preserve"> partition is fairly easy. We could say that these are wastes that all those attending the festival would have generated anyway, and the treatment process (sewage works) is essentially the same, but that extra tanker trips are required. The trip lengths (35 x 37 miles) and vehicle types were reported by the organisers and generate an emissions value of 2</w:t>
      </w:r>
      <w:r w:rsidR="000530EE">
        <w:rPr>
          <w:sz w:val="22"/>
          <w:szCs w:val="22"/>
        </w:rPr>
        <w:t>800</w:t>
      </w:r>
      <w:r w:rsidR="003C261E">
        <w:rPr>
          <w:sz w:val="22"/>
          <w:szCs w:val="22"/>
        </w:rPr>
        <w:t xml:space="preserve"> </w:t>
      </w:r>
      <w:r w:rsidRPr="00E85B20">
        <w:rPr>
          <w:sz w:val="22"/>
          <w:szCs w:val="22"/>
        </w:rPr>
        <w:t xml:space="preserve">kgCO2e, not a large term. </w:t>
      </w:r>
      <w:r w:rsidR="000530EE">
        <w:rPr>
          <w:sz w:val="22"/>
          <w:szCs w:val="22"/>
        </w:rPr>
        <w:t>Of this 700</w:t>
      </w:r>
      <w:r w:rsidR="003C261E">
        <w:rPr>
          <w:sz w:val="22"/>
          <w:szCs w:val="22"/>
        </w:rPr>
        <w:t xml:space="preserve"> </w:t>
      </w:r>
      <w:r w:rsidR="000530EE">
        <w:rPr>
          <w:sz w:val="22"/>
          <w:szCs w:val="22"/>
        </w:rPr>
        <w:t>kg are allocated to the Operational account.</w:t>
      </w:r>
    </w:p>
    <w:p w:rsidR="00890D7F" w:rsidRPr="00E85B20" w:rsidRDefault="00890D7F" w:rsidP="00890D7F">
      <w:pPr>
        <w:rPr>
          <w:sz w:val="22"/>
          <w:szCs w:val="22"/>
        </w:rPr>
      </w:pPr>
    </w:p>
    <w:p w:rsidR="00890D7F" w:rsidRPr="00E85B20" w:rsidRDefault="00890D7F" w:rsidP="00890D7F">
      <w:pPr>
        <w:rPr>
          <w:sz w:val="22"/>
          <w:szCs w:val="22"/>
        </w:rPr>
      </w:pPr>
      <w:r w:rsidRPr="00E85B20">
        <w:rPr>
          <w:sz w:val="22"/>
          <w:szCs w:val="22"/>
        </w:rPr>
        <w:t>Possibly the embodied energy in the portable toilets should be considered. Shambala uses about 100 toilets, made of high density polyethylene and weighing about 80</w:t>
      </w:r>
      <w:r w:rsidR="003C261E">
        <w:rPr>
          <w:sz w:val="22"/>
          <w:szCs w:val="22"/>
        </w:rPr>
        <w:t xml:space="preserve"> </w:t>
      </w:r>
      <w:r w:rsidRPr="00E85B20">
        <w:rPr>
          <w:sz w:val="22"/>
          <w:szCs w:val="22"/>
        </w:rPr>
        <w:t>kg each. The embodied carbon of HDPE is 1.6kg/kg, giving a value per toilet of 128</w:t>
      </w:r>
      <w:r w:rsidR="003C261E">
        <w:rPr>
          <w:sz w:val="22"/>
          <w:szCs w:val="22"/>
        </w:rPr>
        <w:t xml:space="preserve"> </w:t>
      </w:r>
      <w:r w:rsidRPr="00E85B20">
        <w:rPr>
          <w:sz w:val="22"/>
          <w:szCs w:val="22"/>
        </w:rPr>
        <w:t>kg. Assuming that such a toilet has a life of 500 usage-days, the total embodied energy attributable to the festival is 128*100*3.5/500 = 90</w:t>
      </w:r>
      <w:r w:rsidR="003C261E">
        <w:rPr>
          <w:sz w:val="22"/>
          <w:szCs w:val="22"/>
        </w:rPr>
        <w:t xml:space="preserve"> </w:t>
      </w:r>
      <w:r w:rsidRPr="00E85B20">
        <w:rPr>
          <w:sz w:val="22"/>
          <w:szCs w:val="22"/>
        </w:rPr>
        <w:t>kg, a negligible quantity.</w:t>
      </w:r>
    </w:p>
    <w:p w:rsidR="00890D7F" w:rsidRPr="00E85B20" w:rsidRDefault="00890D7F" w:rsidP="00890D7F">
      <w:pPr>
        <w:rPr>
          <w:sz w:val="22"/>
          <w:szCs w:val="22"/>
        </w:rPr>
      </w:pPr>
    </w:p>
    <w:p w:rsidR="00890D7F" w:rsidRPr="00E85B20" w:rsidRDefault="00890D7F" w:rsidP="00890D7F">
      <w:pPr>
        <w:rPr>
          <w:sz w:val="22"/>
          <w:szCs w:val="22"/>
          <w:u w:val="single"/>
        </w:rPr>
      </w:pPr>
      <w:r w:rsidRPr="00E85B20">
        <w:rPr>
          <w:sz w:val="22"/>
          <w:szCs w:val="22"/>
          <w:u w:val="single"/>
        </w:rPr>
        <w:t>Solid Waste</w:t>
      </w:r>
    </w:p>
    <w:p w:rsidR="00890D7F" w:rsidRPr="00E85B20" w:rsidRDefault="00890D7F" w:rsidP="00890D7F">
      <w:pPr>
        <w:rPr>
          <w:sz w:val="22"/>
          <w:szCs w:val="22"/>
        </w:rPr>
      </w:pPr>
      <w:r w:rsidRPr="00E85B20">
        <w:rPr>
          <w:sz w:val="22"/>
          <w:szCs w:val="22"/>
        </w:rPr>
        <w:t>With respect to solid waste it is difficult for a festival to c</w:t>
      </w:r>
      <w:r>
        <w:rPr>
          <w:sz w:val="22"/>
          <w:szCs w:val="22"/>
        </w:rPr>
        <w:t>ontrol the total volume</w:t>
      </w:r>
      <w:r w:rsidRPr="00E85B20">
        <w:rPr>
          <w:sz w:val="22"/>
          <w:szCs w:val="22"/>
        </w:rPr>
        <w:t xml:space="preserve">, but it can certainly try to facilitate recycling and composting, and this somewhat reduces the total emissions. There is no standard way of assessing the emissions that should belong to a festival’s </w:t>
      </w:r>
      <w:r w:rsidR="00935C97">
        <w:rPr>
          <w:sz w:val="22"/>
          <w:szCs w:val="22"/>
        </w:rPr>
        <w:t>Operational</w:t>
      </w:r>
      <w:r w:rsidRPr="00E85B20">
        <w:rPr>
          <w:sz w:val="22"/>
          <w:szCs w:val="22"/>
        </w:rPr>
        <w:t xml:space="preserve"> footprint.  Very commonly it is done by deducting all recycled materials from the total waste tonnage and considering them carbon-neutral. The remainder is then multiplied by a standard coefficient of </w:t>
      </w:r>
      <w:r w:rsidR="00935C97">
        <w:rPr>
          <w:sz w:val="22"/>
          <w:szCs w:val="22"/>
        </w:rPr>
        <w:t>0.27</w:t>
      </w:r>
      <w:r w:rsidRPr="00E85B20">
        <w:rPr>
          <w:sz w:val="22"/>
          <w:szCs w:val="22"/>
        </w:rPr>
        <w:t xml:space="preserve"> to give the CO2e value, and all this is then attributed to the festival’s </w:t>
      </w:r>
      <w:r w:rsidR="00935C97">
        <w:rPr>
          <w:sz w:val="22"/>
          <w:szCs w:val="22"/>
        </w:rPr>
        <w:t>Operational account</w:t>
      </w:r>
      <w:r w:rsidRPr="00E85B20">
        <w:rPr>
          <w:sz w:val="22"/>
          <w:szCs w:val="22"/>
        </w:rPr>
        <w:t xml:space="preserve">. </w:t>
      </w:r>
    </w:p>
    <w:p w:rsidR="00890D7F" w:rsidRPr="00E85B20" w:rsidRDefault="00890D7F" w:rsidP="00890D7F">
      <w:pPr>
        <w:rPr>
          <w:sz w:val="22"/>
          <w:szCs w:val="22"/>
        </w:rPr>
      </w:pPr>
    </w:p>
    <w:p w:rsidR="00890D7F" w:rsidRDefault="00935C97" w:rsidP="00890D7F">
      <w:pPr>
        <w:rPr>
          <w:sz w:val="22"/>
          <w:szCs w:val="22"/>
        </w:rPr>
      </w:pPr>
      <w:r>
        <w:rPr>
          <w:sz w:val="22"/>
          <w:szCs w:val="22"/>
        </w:rPr>
        <w:t>The method adopted here assumes, as discussed above, that a certain amount of waste is generated anyway, and if it appears on the Festival site, it fails to appear in Sheffield or Bristol. We use a standard figure of 1.1</w:t>
      </w:r>
      <w:r w:rsidR="003C261E">
        <w:rPr>
          <w:sz w:val="22"/>
          <w:szCs w:val="22"/>
        </w:rPr>
        <w:t xml:space="preserve"> </w:t>
      </w:r>
      <w:r>
        <w:rPr>
          <w:sz w:val="22"/>
          <w:szCs w:val="22"/>
        </w:rPr>
        <w:t xml:space="preserve">kg per day per person to calculate the ‘expected waste’, which we multiply by a statistic called Total Occupant Days (TOD) that includes all bodies on the site, because all are generating personal waste. </w:t>
      </w:r>
    </w:p>
    <w:tbl>
      <w:tblPr>
        <w:tblStyle w:val="TableGrid"/>
        <w:tblW w:w="0" w:type="auto"/>
        <w:tblLook w:val="04A0" w:firstRow="1" w:lastRow="0" w:firstColumn="1" w:lastColumn="0" w:noHBand="0" w:noVBand="1"/>
      </w:tblPr>
      <w:tblGrid>
        <w:gridCol w:w="1908"/>
        <w:gridCol w:w="1080"/>
      </w:tblGrid>
      <w:tr w:rsidR="00DC75C0" w:rsidRPr="00DC75C0" w:rsidTr="00DC75C0">
        <w:trPr>
          <w:trHeight w:val="255"/>
        </w:trPr>
        <w:tc>
          <w:tcPr>
            <w:tcW w:w="1908" w:type="dxa"/>
            <w:noWrap/>
            <w:hideMark/>
          </w:tcPr>
          <w:p w:rsidR="00DC75C0" w:rsidRPr="00DC75C0" w:rsidRDefault="00DC75C0" w:rsidP="00DC75C0">
            <w:pPr>
              <w:rPr>
                <w:sz w:val="22"/>
                <w:szCs w:val="22"/>
              </w:rPr>
            </w:pPr>
            <w:r w:rsidRPr="00DC75C0">
              <w:rPr>
                <w:sz w:val="22"/>
                <w:szCs w:val="22"/>
              </w:rPr>
              <w:t>Recyc</w:t>
            </w:r>
            <w:r>
              <w:rPr>
                <w:sz w:val="22"/>
                <w:szCs w:val="22"/>
              </w:rPr>
              <w:t>led, t</w:t>
            </w:r>
          </w:p>
        </w:tc>
        <w:tc>
          <w:tcPr>
            <w:tcW w:w="1080" w:type="dxa"/>
            <w:noWrap/>
            <w:hideMark/>
          </w:tcPr>
          <w:p w:rsidR="00DC75C0" w:rsidRPr="00DC75C0" w:rsidRDefault="00DC75C0" w:rsidP="00DC75C0">
            <w:pPr>
              <w:rPr>
                <w:sz w:val="22"/>
                <w:szCs w:val="22"/>
              </w:rPr>
            </w:pPr>
            <w:r w:rsidRPr="00DC75C0">
              <w:rPr>
                <w:sz w:val="22"/>
                <w:szCs w:val="22"/>
              </w:rPr>
              <w:t>27.03</w:t>
            </w:r>
          </w:p>
        </w:tc>
      </w:tr>
      <w:tr w:rsidR="00DC75C0" w:rsidRPr="00DC75C0" w:rsidTr="00DC75C0">
        <w:trPr>
          <w:trHeight w:val="255"/>
        </w:trPr>
        <w:tc>
          <w:tcPr>
            <w:tcW w:w="1908" w:type="dxa"/>
            <w:noWrap/>
            <w:hideMark/>
          </w:tcPr>
          <w:p w:rsidR="00DC75C0" w:rsidRPr="00DC75C0" w:rsidRDefault="00DC75C0" w:rsidP="00DC75C0">
            <w:pPr>
              <w:rPr>
                <w:sz w:val="22"/>
                <w:szCs w:val="22"/>
              </w:rPr>
            </w:pPr>
            <w:r w:rsidRPr="00DC75C0">
              <w:rPr>
                <w:sz w:val="22"/>
                <w:szCs w:val="22"/>
              </w:rPr>
              <w:t>General</w:t>
            </w:r>
            <w:r>
              <w:rPr>
                <w:sz w:val="22"/>
                <w:szCs w:val="22"/>
              </w:rPr>
              <w:t>, t</w:t>
            </w:r>
          </w:p>
        </w:tc>
        <w:tc>
          <w:tcPr>
            <w:tcW w:w="1080" w:type="dxa"/>
            <w:noWrap/>
            <w:hideMark/>
          </w:tcPr>
          <w:p w:rsidR="00DC75C0" w:rsidRPr="00DC75C0" w:rsidRDefault="00DC75C0" w:rsidP="00DC75C0">
            <w:pPr>
              <w:rPr>
                <w:sz w:val="22"/>
                <w:szCs w:val="22"/>
              </w:rPr>
            </w:pPr>
            <w:r w:rsidRPr="00DC75C0">
              <w:rPr>
                <w:sz w:val="22"/>
                <w:szCs w:val="22"/>
              </w:rPr>
              <w:t>54.12</w:t>
            </w:r>
          </w:p>
        </w:tc>
      </w:tr>
      <w:tr w:rsidR="00DC75C0" w:rsidRPr="00DC75C0" w:rsidTr="00DC75C0">
        <w:trPr>
          <w:trHeight w:val="255"/>
        </w:trPr>
        <w:tc>
          <w:tcPr>
            <w:tcW w:w="1908" w:type="dxa"/>
            <w:noWrap/>
            <w:hideMark/>
          </w:tcPr>
          <w:p w:rsidR="00DC75C0" w:rsidRPr="00DC75C0" w:rsidRDefault="00DC75C0" w:rsidP="00DC75C0">
            <w:pPr>
              <w:rPr>
                <w:sz w:val="22"/>
                <w:szCs w:val="22"/>
              </w:rPr>
            </w:pPr>
            <w:r w:rsidRPr="00DC75C0">
              <w:rPr>
                <w:sz w:val="22"/>
                <w:szCs w:val="22"/>
              </w:rPr>
              <w:t>Total</w:t>
            </w:r>
            <w:r>
              <w:rPr>
                <w:sz w:val="22"/>
                <w:szCs w:val="22"/>
              </w:rPr>
              <w:t>, t</w:t>
            </w:r>
          </w:p>
        </w:tc>
        <w:tc>
          <w:tcPr>
            <w:tcW w:w="1080" w:type="dxa"/>
            <w:noWrap/>
            <w:hideMark/>
          </w:tcPr>
          <w:p w:rsidR="00DC75C0" w:rsidRPr="00DC75C0" w:rsidRDefault="00DC75C0" w:rsidP="00DC75C0">
            <w:pPr>
              <w:rPr>
                <w:sz w:val="22"/>
                <w:szCs w:val="22"/>
              </w:rPr>
            </w:pPr>
            <w:r w:rsidRPr="00DC75C0">
              <w:rPr>
                <w:sz w:val="22"/>
                <w:szCs w:val="22"/>
              </w:rPr>
              <w:t>81.15</w:t>
            </w:r>
          </w:p>
        </w:tc>
      </w:tr>
      <w:tr w:rsidR="00DC75C0" w:rsidRPr="00DC75C0" w:rsidTr="00DC75C0">
        <w:trPr>
          <w:trHeight w:val="255"/>
        </w:trPr>
        <w:tc>
          <w:tcPr>
            <w:tcW w:w="1908" w:type="dxa"/>
            <w:noWrap/>
            <w:hideMark/>
          </w:tcPr>
          <w:p w:rsidR="00DC75C0" w:rsidRPr="00DC75C0" w:rsidRDefault="00DC75C0" w:rsidP="00DC75C0">
            <w:pPr>
              <w:rPr>
                <w:sz w:val="22"/>
                <w:szCs w:val="22"/>
              </w:rPr>
            </w:pPr>
            <w:r w:rsidRPr="00DC75C0">
              <w:rPr>
                <w:sz w:val="22"/>
                <w:szCs w:val="22"/>
              </w:rPr>
              <w:t>Expected</w:t>
            </w:r>
            <w:r>
              <w:rPr>
                <w:sz w:val="22"/>
                <w:szCs w:val="22"/>
              </w:rPr>
              <w:t>, t</w:t>
            </w:r>
          </w:p>
        </w:tc>
        <w:tc>
          <w:tcPr>
            <w:tcW w:w="1080" w:type="dxa"/>
            <w:noWrap/>
            <w:hideMark/>
          </w:tcPr>
          <w:p w:rsidR="00DC75C0" w:rsidRPr="00DC75C0" w:rsidRDefault="00DC75C0" w:rsidP="00DC75C0">
            <w:pPr>
              <w:rPr>
                <w:sz w:val="22"/>
                <w:szCs w:val="22"/>
              </w:rPr>
            </w:pPr>
            <w:r w:rsidRPr="00DC75C0">
              <w:rPr>
                <w:sz w:val="22"/>
                <w:szCs w:val="22"/>
              </w:rPr>
              <w:t>70.34</w:t>
            </w:r>
          </w:p>
        </w:tc>
      </w:tr>
      <w:tr w:rsidR="00DC75C0" w:rsidRPr="00DC75C0" w:rsidTr="00DC75C0">
        <w:trPr>
          <w:trHeight w:val="255"/>
        </w:trPr>
        <w:tc>
          <w:tcPr>
            <w:tcW w:w="1908" w:type="dxa"/>
            <w:noWrap/>
            <w:hideMark/>
          </w:tcPr>
          <w:p w:rsidR="00DC75C0" w:rsidRPr="00DC75C0" w:rsidRDefault="00DC75C0" w:rsidP="00DC75C0">
            <w:pPr>
              <w:rPr>
                <w:sz w:val="22"/>
                <w:szCs w:val="22"/>
              </w:rPr>
            </w:pPr>
            <w:r w:rsidRPr="00DC75C0">
              <w:rPr>
                <w:sz w:val="22"/>
                <w:szCs w:val="22"/>
              </w:rPr>
              <w:t>Per TOD</w:t>
            </w:r>
          </w:p>
        </w:tc>
        <w:tc>
          <w:tcPr>
            <w:tcW w:w="1080" w:type="dxa"/>
            <w:noWrap/>
            <w:hideMark/>
          </w:tcPr>
          <w:p w:rsidR="00DC75C0" w:rsidRPr="00DC75C0" w:rsidRDefault="00DC75C0" w:rsidP="00DC75C0">
            <w:pPr>
              <w:rPr>
                <w:sz w:val="22"/>
                <w:szCs w:val="22"/>
              </w:rPr>
            </w:pPr>
            <w:r w:rsidRPr="00DC75C0">
              <w:rPr>
                <w:sz w:val="22"/>
                <w:szCs w:val="22"/>
              </w:rPr>
              <w:t>1.269</w:t>
            </w:r>
          </w:p>
        </w:tc>
      </w:tr>
      <w:tr w:rsidR="00DC75C0" w:rsidRPr="00DC75C0" w:rsidTr="00DC75C0">
        <w:trPr>
          <w:trHeight w:val="255"/>
        </w:trPr>
        <w:tc>
          <w:tcPr>
            <w:tcW w:w="1908" w:type="dxa"/>
            <w:noWrap/>
            <w:hideMark/>
          </w:tcPr>
          <w:p w:rsidR="00DC75C0" w:rsidRPr="00DC75C0" w:rsidRDefault="00DC75C0" w:rsidP="00DC75C0">
            <w:pPr>
              <w:rPr>
                <w:sz w:val="22"/>
                <w:szCs w:val="22"/>
              </w:rPr>
            </w:pPr>
            <w:r w:rsidRPr="00DC75C0">
              <w:rPr>
                <w:sz w:val="22"/>
                <w:szCs w:val="22"/>
              </w:rPr>
              <w:t>Deduct expected</w:t>
            </w:r>
          </w:p>
        </w:tc>
        <w:tc>
          <w:tcPr>
            <w:tcW w:w="1080" w:type="dxa"/>
            <w:noWrap/>
            <w:hideMark/>
          </w:tcPr>
          <w:p w:rsidR="00DC75C0" w:rsidRPr="00DC75C0" w:rsidRDefault="00DC75C0" w:rsidP="00DC75C0">
            <w:pPr>
              <w:rPr>
                <w:sz w:val="22"/>
                <w:szCs w:val="22"/>
              </w:rPr>
            </w:pPr>
            <w:r w:rsidRPr="00DC75C0">
              <w:rPr>
                <w:sz w:val="22"/>
                <w:szCs w:val="22"/>
              </w:rPr>
              <w:t>0.169</w:t>
            </w:r>
          </w:p>
        </w:tc>
      </w:tr>
      <w:tr w:rsidR="00DC75C0" w:rsidRPr="00DC75C0" w:rsidTr="00DC75C0">
        <w:trPr>
          <w:trHeight w:val="255"/>
        </w:trPr>
        <w:tc>
          <w:tcPr>
            <w:tcW w:w="1908" w:type="dxa"/>
            <w:noWrap/>
            <w:hideMark/>
          </w:tcPr>
          <w:p w:rsidR="00DC75C0" w:rsidRPr="00DC75C0" w:rsidRDefault="00DC75C0" w:rsidP="00DC75C0">
            <w:pPr>
              <w:rPr>
                <w:sz w:val="22"/>
                <w:szCs w:val="22"/>
              </w:rPr>
            </w:pPr>
            <w:r w:rsidRPr="00DC75C0">
              <w:rPr>
                <w:sz w:val="22"/>
                <w:szCs w:val="22"/>
              </w:rPr>
              <w:t>Ratio</w:t>
            </w:r>
          </w:p>
        </w:tc>
        <w:tc>
          <w:tcPr>
            <w:tcW w:w="1080" w:type="dxa"/>
            <w:noWrap/>
            <w:hideMark/>
          </w:tcPr>
          <w:p w:rsidR="00DC75C0" w:rsidRPr="00DC75C0" w:rsidRDefault="00DC75C0" w:rsidP="00DC75C0">
            <w:pPr>
              <w:rPr>
                <w:sz w:val="22"/>
                <w:szCs w:val="22"/>
              </w:rPr>
            </w:pPr>
            <w:r w:rsidRPr="00DC75C0">
              <w:rPr>
                <w:sz w:val="22"/>
                <w:szCs w:val="22"/>
              </w:rPr>
              <w:t>0.13</w:t>
            </w:r>
          </w:p>
        </w:tc>
      </w:tr>
    </w:tbl>
    <w:p w:rsidR="00935C97" w:rsidRPr="00E85B20" w:rsidRDefault="00935C97" w:rsidP="00890D7F">
      <w:pPr>
        <w:rPr>
          <w:sz w:val="22"/>
          <w:szCs w:val="22"/>
        </w:rPr>
      </w:pPr>
    </w:p>
    <w:p w:rsidR="00890D7F" w:rsidRDefault="00DC75C0" w:rsidP="00890D7F">
      <w:pPr>
        <w:rPr>
          <w:sz w:val="22"/>
          <w:szCs w:val="22"/>
        </w:rPr>
      </w:pPr>
      <w:r>
        <w:rPr>
          <w:sz w:val="22"/>
          <w:szCs w:val="22"/>
        </w:rPr>
        <w:t>The ratio of the remainder to the total waste might be considered the ‘extra’ waste, presumably most of it operational waste of one kind or another. This proportion, in 2012 13%, 1900</w:t>
      </w:r>
      <w:r w:rsidR="003C261E">
        <w:rPr>
          <w:sz w:val="22"/>
          <w:szCs w:val="22"/>
        </w:rPr>
        <w:t xml:space="preserve"> </w:t>
      </w:r>
      <w:r>
        <w:rPr>
          <w:sz w:val="22"/>
          <w:szCs w:val="22"/>
        </w:rPr>
        <w:t>kg, is allocated to the Operational account. The rest, 12713</w:t>
      </w:r>
      <w:r w:rsidR="003C261E">
        <w:rPr>
          <w:sz w:val="22"/>
          <w:szCs w:val="22"/>
        </w:rPr>
        <w:t xml:space="preserve"> </w:t>
      </w:r>
      <w:r>
        <w:rPr>
          <w:sz w:val="22"/>
          <w:szCs w:val="22"/>
        </w:rPr>
        <w:t>kg</w:t>
      </w:r>
      <w:proofErr w:type="gramStart"/>
      <w:r>
        <w:rPr>
          <w:sz w:val="22"/>
          <w:szCs w:val="22"/>
        </w:rPr>
        <w:t>,  goes</w:t>
      </w:r>
      <w:proofErr w:type="gramEnd"/>
      <w:r>
        <w:rPr>
          <w:sz w:val="22"/>
          <w:szCs w:val="22"/>
        </w:rPr>
        <w:t xml:space="preserve"> to the Participant account.</w:t>
      </w:r>
    </w:p>
    <w:p w:rsidR="00DC75C0" w:rsidRPr="00E85B20" w:rsidRDefault="00DC75C0" w:rsidP="00890D7F">
      <w:pPr>
        <w:rPr>
          <w:sz w:val="22"/>
          <w:szCs w:val="22"/>
        </w:rPr>
      </w:pPr>
    </w:p>
    <w:p w:rsidR="00890D7F" w:rsidRPr="00E85B20" w:rsidRDefault="00890D7F" w:rsidP="00DC75C0">
      <w:pPr>
        <w:rPr>
          <w:sz w:val="22"/>
          <w:szCs w:val="22"/>
        </w:rPr>
      </w:pPr>
      <w:r w:rsidRPr="00E85B20">
        <w:rPr>
          <w:sz w:val="22"/>
          <w:szCs w:val="22"/>
        </w:rPr>
        <w:t xml:space="preserve">Using these conventions, </w:t>
      </w:r>
      <w:r>
        <w:rPr>
          <w:sz w:val="22"/>
          <w:szCs w:val="22"/>
        </w:rPr>
        <w:t xml:space="preserve">we derive </w:t>
      </w:r>
      <w:r w:rsidRPr="00E85B20">
        <w:rPr>
          <w:sz w:val="22"/>
          <w:szCs w:val="22"/>
        </w:rPr>
        <w:t xml:space="preserve">a total solid waste emission value of </w:t>
      </w:r>
      <w:r w:rsidR="00DC75C0">
        <w:rPr>
          <w:sz w:val="22"/>
          <w:szCs w:val="22"/>
        </w:rPr>
        <w:t>14.6 tonnes</w:t>
      </w:r>
      <w:r w:rsidRPr="00E85B20">
        <w:rPr>
          <w:sz w:val="22"/>
          <w:szCs w:val="22"/>
        </w:rPr>
        <w:t xml:space="preserve"> </w:t>
      </w:r>
      <w:r>
        <w:rPr>
          <w:sz w:val="22"/>
          <w:szCs w:val="22"/>
        </w:rPr>
        <w:t>f</w:t>
      </w:r>
      <w:r w:rsidRPr="00E85B20">
        <w:rPr>
          <w:sz w:val="22"/>
          <w:szCs w:val="22"/>
        </w:rPr>
        <w:t>or Shambala 201</w:t>
      </w:r>
      <w:r>
        <w:rPr>
          <w:sz w:val="22"/>
          <w:szCs w:val="22"/>
        </w:rPr>
        <w:t>2</w:t>
      </w:r>
      <w:r w:rsidRPr="00E85B20">
        <w:rPr>
          <w:sz w:val="22"/>
          <w:szCs w:val="22"/>
        </w:rPr>
        <w:t xml:space="preserve">.  </w:t>
      </w:r>
    </w:p>
    <w:p w:rsidR="00890D7F" w:rsidRPr="00E85B20" w:rsidRDefault="00890D7F" w:rsidP="00890D7F">
      <w:pPr>
        <w:rPr>
          <w:sz w:val="22"/>
          <w:szCs w:val="22"/>
        </w:rPr>
      </w:pPr>
    </w:p>
    <w:p w:rsidR="00890D7F" w:rsidRPr="00E85B20" w:rsidRDefault="00890D7F" w:rsidP="00890D7F">
      <w:pPr>
        <w:rPr>
          <w:sz w:val="22"/>
          <w:szCs w:val="22"/>
        </w:rPr>
      </w:pPr>
      <w:r w:rsidRPr="00E85B20">
        <w:rPr>
          <w:sz w:val="22"/>
          <w:szCs w:val="22"/>
        </w:rPr>
        <w:t xml:space="preserve">This approach still retains a basic methodological problem: </w:t>
      </w:r>
      <w:proofErr w:type="gramStart"/>
      <w:r w:rsidRPr="00E85B20">
        <w:rPr>
          <w:sz w:val="22"/>
          <w:szCs w:val="22"/>
        </w:rPr>
        <w:t>That if we really do treat waste</w:t>
      </w:r>
      <w:proofErr w:type="gramEnd"/>
      <w:r w:rsidRPr="00E85B20">
        <w:rPr>
          <w:sz w:val="22"/>
          <w:szCs w:val="22"/>
        </w:rPr>
        <w:t xml:space="preserve"> like food and deduct what would have been produced anyway, then most of the waste element disappears. This is logical but contrary to normal practice for event Footprinting, and it would </w:t>
      </w:r>
      <w:r w:rsidRPr="00E85B20">
        <w:rPr>
          <w:sz w:val="22"/>
          <w:szCs w:val="22"/>
        </w:rPr>
        <w:lastRenderedPageBreak/>
        <w:t>fail to give organisers an incentive to reduce the emissions from waste. This is a matter than needs wider discussion in the carbon auditing community.</w:t>
      </w:r>
    </w:p>
    <w:p w:rsidR="00890D7F" w:rsidRPr="00E85B20" w:rsidRDefault="00890D7F" w:rsidP="00890D7F">
      <w:pPr>
        <w:rPr>
          <w:sz w:val="22"/>
          <w:szCs w:val="22"/>
        </w:rPr>
      </w:pPr>
    </w:p>
    <w:p w:rsidR="00890D7F" w:rsidRDefault="00890D7F" w:rsidP="00890D7F">
      <w:pPr>
        <w:rPr>
          <w:sz w:val="22"/>
          <w:szCs w:val="22"/>
        </w:rPr>
      </w:pPr>
      <w:r w:rsidRPr="00E85B20">
        <w:rPr>
          <w:sz w:val="22"/>
          <w:szCs w:val="22"/>
        </w:rPr>
        <w:t xml:space="preserve">It might be asked of this method, what would happen if the waste collected amounted to </w:t>
      </w:r>
      <w:r w:rsidRPr="00E85B20">
        <w:rPr>
          <w:i/>
          <w:sz w:val="22"/>
          <w:szCs w:val="22"/>
        </w:rPr>
        <w:t>less</w:t>
      </w:r>
      <w:r w:rsidRPr="00E85B20">
        <w:rPr>
          <w:sz w:val="22"/>
          <w:szCs w:val="22"/>
        </w:rPr>
        <w:t xml:space="preserve"> than the </w:t>
      </w:r>
      <w:smartTag w:uri="urn:schemas-microsoft-com:office:smarttags" w:element="country-region">
        <w:smartTag w:uri="urn:schemas-microsoft-com:office:smarttags" w:element="place">
          <w:r w:rsidRPr="00E85B20">
            <w:rPr>
              <w:sz w:val="22"/>
              <w:szCs w:val="22"/>
            </w:rPr>
            <w:t>UK</w:t>
          </w:r>
        </w:smartTag>
      </w:smartTag>
      <w:r w:rsidRPr="00E85B20">
        <w:rPr>
          <w:sz w:val="22"/>
          <w:szCs w:val="22"/>
        </w:rPr>
        <w:t xml:space="preserve"> average? In our view the festival should then be allowed a carbon credit, to be deducted from the overall core footprint.</w:t>
      </w:r>
    </w:p>
    <w:p w:rsidR="00D06D55" w:rsidRDefault="00D06D55" w:rsidP="00890D7F">
      <w:pPr>
        <w:rPr>
          <w:sz w:val="22"/>
          <w:szCs w:val="22"/>
        </w:rPr>
      </w:pPr>
    </w:p>
    <w:p w:rsidR="00D06D55" w:rsidRDefault="00D06D55" w:rsidP="00890D7F">
      <w:pPr>
        <w:rPr>
          <w:sz w:val="22"/>
          <w:szCs w:val="22"/>
        </w:rPr>
      </w:pPr>
      <w:r>
        <w:rPr>
          <w:sz w:val="22"/>
          <w:szCs w:val="22"/>
        </w:rPr>
        <w:t>SOME FINAL REMARKS</w:t>
      </w:r>
    </w:p>
    <w:p w:rsidR="00D06D55" w:rsidRDefault="00D06D55" w:rsidP="00890D7F">
      <w:pPr>
        <w:rPr>
          <w:sz w:val="22"/>
          <w:szCs w:val="22"/>
        </w:rPr>
      </w:pPr>
      <w:r>
        <w:rPr>
          <w:sz w:val="22"/>
          <w:szCs w:val="22"/>
        </w:rPr>
        <w:t>FESTIVALS IN CONTEXT</w:t>
      </w:r>
    </w:p>
    <w:p w:rsidR="00D06D55" w:rsidRDefault="00D06D55" w:rsidP="00890D7F">
      <w:pPr>
        <w:rPr>
          <w:sz w:val="22"/>
          <w:szCs w:val="22"/>
        </w:rPr>
      </w:pPr>
    </w:p>
    <w:p w:rsidR="00D06D55" w:rsidRDefault="00D06D55" w:rsidP="00D06D55">
      <w:r>
        <w:rPr>
          <w:noProof/>
          <w:lang w:eastAsia="en-GB"/>
        </w:rPr>
        <mc:AlternateContent>
          <mc:Choice Requires="wpg">
            <w:drawing>
              <wp:anchor distT="0" distB="0" distL="114300" distR="114300" simplePos="0" relativeHeight="251662336" behindDoc="0" locked="0" layoutInCell="1" allowOverlap="1" wp14:anchorId="4EC44BD9" wp14:editId="5B9EA9F5">
                <wp:simplePos x="0" y="0"/>
                <wp:positionH relativeFrom="column">
                  <wp:posOffset>-114300</wp:posOffset>
                </wp:positionH>
                <wp:positionV relativeFrom="paragraph">
                  <wp:posOffset>1748790</wp:posOffset>
                </wp:positionV>
                <wp:extent cx="6189345" cy="6000750"/>
                <wp:effectExtent l="0" t="3810" r="11430" b="0"/>
                <wp:wrapSquare wrapText="bothSides"/>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9345" cy="6000750"/>
                          <a:chOff x="1443" y="2160"/>
                          <a:chExt cx="9747" cy="9450"/>
                        </a:xfrm>
                      </wpg:grpSpPr>
                      <wpg:grpSp>
                        <wpg:cNvPr id="7" name="Group 26"/>
                        <wpg:cNvGrpSpPr>
                          <a:grpSpLocks/>
                        </wpg:cNvGrpSpPr>
                        <wpg:grpSpPr bwMode="auto">
                          <a:xfrm>
                            <a:off x="1443" y="2160"/>
                            <a:ext cx="8310" cy="9450"/>
                            <a:chOff x="1440" y="2160"/>
                            <a:chExt cx="8310" cy="9450"/>
                          </a:xfrm>
                        </wpg:grpSpPr>
                        <pic:pic xmlns:pic="http://schemas.openxmlformats.org/drawingml/2006/picture">
                          <pic:nvPicPr>
                            <pic:cNvPr id="8"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40" y="2160"/>
                              <a:ext cx="8310" cy="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9" name="Group 28"/>
                          <wpg:cNvGrpSpPr>
                            <a:grpSpLocks/>
                          </wpg:cNvGrpSpPr>
                          <wpg:grpSpPr bwMode="auto">
                            <a:xfrm>
                              <a:off x="6330" y="7380"/>
                              <a:ext cx="2340" cy="3240"/>
                              <a:chOff x="6840" y="6660"/>
                              <a:chExt cx="2340" cy="3240"/>
                            </a:xfrm>
                          </wpg:grpSpPr>
                          <wps:wsp>
                            <wps:cNvPr id="10" name="Text Box 29"/>
                            <wps:cNvSpPr txBox="1">
                              <a:spLocks noChangeArrowheads="1"/>
                            </wps:cNvSpPr>
                            <wps:spPr bwMode="auto">
                              <a:xfrm>
                                <a:off x="6840" y="6660"/>
                                <a:ext cx="2340" cy="1080"/>
                              </a:xfrm>
                              <a:prstGeom prst="rect">
                                <a:avLst/>
                              </a:prstGeom>
                              <a:solidFill>
                                <a:srgbClr val="FFFFFF"/>
                              </a:solidFill>
                              <a:ln w="9525">
                                <a:solidFill>
                                  <a:srgbClr val="000000"/>
                                </a:solidFill>
                                <a:miter lim="800000"/>
                                <a:headEnd/>
                                <a:tailEnd/>
                              </a:ln>
                            </wps:spPr>
                            <wps:txbx>
                              <w:txbxContent>
                                <w:p w:rsidR="00E22472" w:rsidRPr="006F0A21" w:rsidRDefault="00E22472" w:rsidP="00D06D55">
                                  <w:pPr>
                                    <w:jc w:val="center"/>
                                    <w:rPr>
                                      <w:rFonts w:ascii="Arial" w:hAnsi="Arial" w:cs="Arial"/>
                                    </w:rPr>
                                  </w:pPr>
                                  <w:r w:rsidRPr="006F0A21">
                                    <w:rPr>
                                      <w:rFonts w:ascii="Arial" w:hAnsi="Arial" w:cs="Arial"/>
                                    </w:rPr>
                                    <w:t>Shambala Festival Average Travel Emissions</w:t>
                                  </w:r>
                                </w:p>
                              </w:txbxContent>
                            </wps:txbx>
                            <wps:bodyPr rot="0" vert="horz" wrap="square" lIns="91440" tIns="45720" rIns="91440" bIns="45720" anchor="t" anchorCtr="0" upright="1">
                              <a:noAutofit/>
                            </wps:bodyPr>
                          </wps:wsp>
                          <wps:wsp>
                            <wps:cNvPr id="11" name="Line 30"/>
                            <wps:cNvCnPr/>
                            <wps:spPr bwMode="auto">
                              <a:xfrm>
                                <a:off x="7965" y="7740"/>
                                <a:ext cx="2" cy="216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12" name="Text Box 31"/>
                        <wps:cNvSpPr txBox="1">
                          <a:spLocks noChangeArrowheads="1"/>
                        </wps:cNvSpPr>
                        <wps:spPr bwMode="auto">
                          <a:xfrm>
                            <a:off x="9750" y="10965"/>
                            <a:ext cx="1440" cy="540"/>
                          </a:xfrm>
                          <a:prstGeom prst="rect">
                            <a:avLst/>
                          </a:prstGeom>
                          <a:solidFill>
                            <a:srgbClr val="FFFFFF"/>
                          </a:solidFill>
                          <a:ln w="9525">
                            <a:solidFill>
                              <a:srgbClr val="000000"/>
                            </a:solidFill>
                            <a:miter lim="800000"/>
                            <a:headEnd/>
                            <a:tailEnd/>
                          </a:ln>
                        </wps:spPr>
                        <wps:txbx>
                          <w:txbxContent>
                            <w:p w:rsidR="00E22472" w:rsidRDefault="00E22472" w:rsidP="00D06D55">
                              <w:pPr>
                                <w:jc w:val="center"/>
                              </w:pPr>
                              <w:r>
                                <w:t>Figure 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9pt;margin-top:137.7pt;width:487.35pt;height:472.5pt;z-index:251662336" coordorigin="1443,2160" coordsize="9747,945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">
                <v:group id="Group 26" o:spid="_x0000_s1027" style="position:absolute;left:1443;top:2160;width:8310;height:9450" coordorigin="1440,2160" coordsize="8310,9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8" type="#_x0000_t75" style="position:absolute;left:1440;top:2160;width:8310;height:9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YSfO/AAAA2gAAAA8AAABkcnMvZG93bnJldi54bWxET02LwjAQvS/4H8II3rapCrp0jSKCqCCI&#10;Xd3z0My2ZZtJSWKt/94cBI+P971Y9aYRHTlfW1YwTlIQxIXVNZcKLj/bzy8QPiBrbCyTggd5WC0H&#10;HwvMtL3zmbo8lCKGsM9QQRVCm0npi4oM+sS2xJH7s85giNCVUju8x3DTyEmazqTBmmNDhS1tKir+&#10;85tRcO3Oh3A4Haf5fLrzhdtN5K3/VWo07NffIAL14S1+ufdaQdwar8QbIJd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smEnzvwAAANoAAAAPAAAAAAAAAAAAAAAAAJ8CAABk&#10;cnMvZG93bnJldi54bWxQSwUGAAAAAAQABAD3AAAAiwMAAAAA&#10;">
                    <v:imagedata r:id="rId11" o:title=""/>
                  </v:shape>
                  <v:group id="Group 28" o:spid="_x0000_s1029" style="position:absolute;left:6330;top:7380;width:2340;height:3240" coordorigin="6840,6660" coordsize="2340,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202" coordsize="21600,21600" o:spt="202" path="m,l,21600r21600,l21600,xe">
                      <v:stroke joinstyle="miter"/>
                      <v:path gradientshapeok="t" o:connecttype="rect"/>
                    </v:shapetype>
                    <v:shape id="Text Box 29" o:spid="_x0000_s1030" type="#_x0000_t202" style="position:absolute;left:6840;top:6660;width:23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D06D55" w:rsidRPr="006F0A21" w:rsidRDefault="00D06D55" w:rsidP="00D06D55">
                            <w:pPr>
                              <w:jc w:val="center"/>
                              <w:rPr>
                                <w:rFonts w:ascii="Arial" w:hAnsi="Arial" w:cs="Arial"/>
                              </w:rPr>
                            </w:pPr>
                            <w:r w:rsidRPr="006F0A21">
                              <w:rPr>
                                <w:rFonts w:ascii="Arial" w:hAnsi="Arial" w:cs="Arial"/>
                              </w:rPr>
                              <w:t>Shambala Festival Average Travel Emissions</w:t>
                            </w:r>
                          </w:p>
                        </w:txbxContent>
                      </v:textbox>
                    </v:shape>
                    <v:line id="Line 30" o:spid="_x0000_s1031" style="position:absolute;visibility:visible;mso-wrap-style:square" from="7965,7740" to="7967,9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zyXcMAAADbAAAADwAAAGRycy9kb3ducmV2LnhtbERP22rCQBB9F/yHZYS+SN2kipQ0GxFL&#10;oQq13ujzkB2TYHY2ZLea+PXdQqFvczjXSRedqcWVWldZVhBPIhDEudUVFwpOx7fHZxDOI2usLZOC&#10;nhwssuEgxUTbG+/pevCFCCHsElRQet8kUrq8JINuYhviwJ1ta9AH2BZSt3gL4aaWT1E0lwYrDg0l&#10;NrQqKb8cvo2CDd1f5+vx5wfOfLz76qfjuK+2Sj2MuuULCE+d/xf/ud91mB/D7y/hAJn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c8l3DAAAA2wAAAA8AAAAAAAAAAAAA&#10;AAAAoQIAAGRycy9kb3ducmV2LnhtbFBLBQYAAAAABAAEAPkAAACRAwAAAAA=&#10;" strokeweight="2.25pt">
                      <v:stroke endarrow="block"/>
                    </v:line>
                  </v:group>
                </v:group>
                <v:shape id="Text Box 31" o:spid="_x0000_s1032" type="#_x0000_t202" style="position:absolute;left:9750;top:10965;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D06D55" w:rsidRDefault="00D06D55" w:rsidP="00D06D55">
                        <w:pPr>
                          <w:jc w:val="center"/>
                        </w:pPr>
                        <w:r>
                          <w:t>Figure 7</w:t>
                        </w:r>
                      </w:p>
                    </w:txbxContent>
                  </v:textbox>
                </v:shape>
                <w10:wrap type="square"/>
              </v:group>
            </w:pict>
          </mc:Fallback>
        </mc:AlternateContent>
      </w:r>
      <w:r>
        <w:t xml:space="preserve">If the Shambala Festival embraces 14000 people over a period of 3 or 4 days and can be held to emit over </w:t>
      </w:r>
      <w:r w:rsidR="001B28CF">
        <w:t>4</w:t>
      </w:r>
      <w:r>
        <w:t xml:space="preserve">00 tonnes CO2e, can this be judged in any way as a good or bad performance? Consider the statistic of </w:t>
      </w:r>
      <w:r w:rsidR="001B28CF">
        <w:t>8</w:t>
      </w:r>
      <w:r>
        <w:t>kgCO2e/</w:t>
      </w:r>
      <w:smartTag w:uri="urn:schemas-microsoft-com:office:smarttags" w:element="stockticker">
        <w:r>
          <w:t>EPD</w:t>
        </w:r>
      </w:smartTag>
      <w:r>
        <w:t xml:space="preserve"> as a holiday benchmark, or more precisely the major component of this, an average of </w:t>
      </w:r>
      <w:r w:rsidR="001B28CF">
        <w:t>15</w:t>
      </w:r>
      <w:r>
        <w:t xml:space="preserve">kg per attendee for transport for a four-day holiday. In 2007 a sample of 50 Shambala Festival participants was asked what other trips had been taken in the previous year, where to and by what mode. The results are presented in Figure 7, and show many trips with emissions in the thousands of kg. The average holiday trip in the sample gave emissions of 624kg, possibly close to the typical </w:t>
      </w:r>
      <w:smartTag w:uri="urn:schemas-microsoft-com:office:smarttags" w:element="country-region">
        <w:smartTag w:uri="urn:schemas-microsoft-com:office:smarttags" w:element="place">
          <w:r>
            <w:t>UK</w:t>
          </w:r>
        </w:smartTag>
      </w:smartTag>
      <w:r>
        <w:t xml:space="preserve"> holiday. To compare with </w:t>
      </w:r>
      <w:r>
        <w:lastRenderedPageBreak/>
        <w:t xml:space="preserve">Shambala, imagine these are 4-day holidays, and emissions per day are </w:t>
      </w:r>
      <w:r w:rsidR="00AF357C">
        <w:t>half the</w:t>
      </w:r>
      <w:r>
        <w:t xml:space="preserve"> UK background of </w:t>
      </w:r>
      <w:r w:rsidR="001B28CF">
        <w:t>41</w:t>
      </w:r>
      <w:r w:rsidR="003C261E">
        <w:t xml:space="preserve"> </w:t>
      </w:r>
      <w:r>
        <w:t xml:space="preserve">kg per person, assuming food, local travel, hotels </w:t>
      </w:r>
      <w:proofErr w:type="spellStart"/>
      <w:r>
        <w:t>etc</w:t>
      </w:r>
      <w:proofErr w:type="spellEnd"/>
      <w:r w:rsidR="00AF357C">
        <w:t>, say 20</w:t>
      </w:r>
      <w:r w:rsidR="003C261E">
        <w:t xml:space="preserve"> </w:t>
      </w:r>
      <w:r w:rsidR="00AF357C">
        <w:t>kg per day</w:t>
      </w:r>
      <w:r>
        <w:t>. So the total would be 624+4*</w:t>
      </w:r>
      <w:r w:rsidR="00AF357C">
        <w:t>20</w:t>
      </w:r>
      <w:r>
        <w:t xml:space="preserve"> = 7</w:t>
      </w:r>
      <w:r w:rsidR="00AF357C">
        <w:t>04</w:t>
      </w:r>
      <w:r w:rsidR="003C261E">
        <w:t xml:space="preserve"> </w:t>
      </w:r>
      <w:r>
        <w:t xml:space="preserve">kg. In contrast Shambala ‘costs’ </w:t>
      </w:r>
      <w:r w:rsidR="001B28CF">
        <w:t>1</w:t>
      </w:r>
      <w:r>
        <w:t>5</w:t>
      </w:r>
      <w:r w:rsidR="003C261E">
        <w:t xml:space="preserve"> </w:t>
      </w:r>
      <w:r>
        <w:t>kg for transport and non-transport emissions of 5 kg per day plus food at 5</w:t>
      </w:r>
      <w:r w:rsidR="003C261E">
        <w:t xml:space="preserve"> </w:t>
      </w:r>
      <w:r>
        <w:t xml:space="preserve">kg, making a total of </w:t>
      </w:r>
      <w:r w:rsidR="001B28CF">
        <w:t>1</w:t>
      </w:r>
      <w:r>
        <w:t xml:space="preserve">5+4*10 = </w:t>
      </w:r>
      <w:r w:rsidR="001B28CF">
        <w:t>5</w:t>
      </w:r>
      <w:r>
        <w:t>5</w:t>
      </w:r>
      <w:r w:rsidR="003C261E">
        <w:t xml:space="preserve"> </w:t>
      </w:r>
      <w:r>
        <w:t xml:space="preserve">kg, </w:t>
      </w:r>
      <w:r w:rsidRPr="00C63C68">
        <w:rPr>
          <w:b/>
        </w:rPr>
        <w:t>less than 10% of a typical holiday abroad</w:t>
      </w:r>
      <w:r>
        <w:t xml:space="preserve">. </w:t>
      </w:r>
    </w:p>
    <w:p w:rsidR="00D06D55" w:rsidRDefault="00D06D55" w:rsidP="00D06D55"/>
    <w:p w:rsidR="00D06D55" w:rsidRDefault="00D06D55" w:rsidP="00D06D55">
      <w:r>
        <w:t xml:space="preserve">In fact the potential carbon effects of festivals go even further, since the average daily tally of a Shambala participant is around </w:t>
      </w:r>
      <w:r w:rsidR="001A7EAA">
        <w:t>15</w:t>
      </w:r>
      <w:r w:rsidR="003C261E">
        <w:t xml:space="preserve"> </w:t>
      </w:r>
      <w:r>
        <w:t xml:space="preserve">kgCO2e, compared with an average daily rate of </w:t>
      </w:r>
      <w:r w:rsidR="00AF357C">
        <w:t>41</w:t>
      </w:r>
      <w:r w:rsidR="003C261E">
        <w:t xml:space="preserve"> </w:t>
      </w:r>
      <w:r>
        <w:t xml:space="preserve">kg per UK person. </w:t>
      </w:r>
      <w:r w:rsidR="00AF357C">
        <w:t xml:space="preserve"> It must be said immediately that t</w:t>
      </w:r>
      <w:r>
        <w:t xml:space="preserve">his latter figure includes all sorts of ‘background’ emissions such as government expenditure, investments, depreciation </w:t>
      </w:r>
      <w:proofErr w:type="spellStart"/>
      <w:r>
        <w:t>etc</w:t>
      </w:r>
      <w:proofErr w:type="spellEnd"/>
      <w:r>
        <w:t xml:space="preserve"> that would continue during a festival, but nevertheless it is </w:t>
      </w:r>
      <w:r w:rsidR="001A7EAA">
        <w:t>possible</w:t>
      </w:r>
      <w:r>
        <w:t xml:space="preserve"> that festival holidays represent </w:t>
      </w:r>
      <w:r w:rsidRPr="003326A4">
        <w:rPr>
          <w:i/>
        </w:rPr>
        <w:t xml:space="preserve">a reduction from the level participants </w:t>
      </w:r>
      <w:bookmarkStart w:id="0" w:name="_GoBack"/>
      <w:bookmarkEnd w:id="0"/>
      <w:r w:rsidRPr="003326A4">
        <w:rPr>
          <w:i/>
        </w:rPr>
        <w:t>would have emitted if they had stayed at home</w:t>
      </w:r>
      <w:r>
        <w:t>.</w:t>
      </w:r>
    </w:p>
    <w:p w:rsidR="00D06D55" w:rsidRDefault="00D06D55" w:rsidP="00D06D55"/>
    <w:p w:rsidR="00D06D55" w:rsidRDefault="00D06D55" w:rsidP="00D06D55">
      <w:r>
        <w:t xml:space="preserve">Festivals are low-emitting occasions and should be recognised as such.  </w:t>
      </w:r>
      <w:proofErr w:type="spellStart"/>
      <w:r>
        <w:t>Shambala’s</w:t>
      </w:r>
      <w:proofErr w:type="spellEnd"/>
      <w:r>
        <w:t xml:space="preserve"> results demonstrate that truly sustainable holidays are both possible and highly enjoyable.</w:t>
      </w:r>
    </w:p>
    <w:p w:rsidR="00D06D55" w:rsidRPr="00E85B20" w:rsidRDefault="00D06D55" w:rsidP="00890D7F">
      <w:pPr>
        <w:rPr>
          <w:sz w:val="22"/>
          <w:szCs w:val="22"/>
        </w:rPr>
      </w:pPr>
    </w:p>
    <w:p w:rsidR="00890D7F" w:rsidRPr="00E85B20" w:rsidRDefault="00890D7F" w:rsidP="00890D7F">
      <w:pPr>
        <w:rPr>
          <w:sz w:val="22"/>
          <w:szCs w:val="22"/>
        </w:rPr>
      </w:pPr>
    </w:p>
    <w:p w:rsidR="00890D7F" w:rsidRDefault="00890D7F"/>
    <w:sectPr w:rsidR="00890D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21C3"/>
    <w:multiLevelType w:val="hybridMultilevel"/>
    <w:tmpl w:val="DA325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445826"/>
    <w:multiLevelType w:val="hybridMultilevel"/>
    <w:tmpl w:val="E4982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3263D5"/>
    <w:multiLevelType w:val="hybridMultilevel"/>
    <w:tmpl w:val="74B0E8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C938D5"/>
    <w:multiLevelType w:val="hybridMultilevel"/>
    <w:tmpl w:val="57441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63"/>
    <w:rsid w:val="000077E0"/>
    <w:rsid w:val="00014512"/>
    <w:rsid w:val="00042246"/>
    <w:rsid w:val="0004546C"/>
    <w:rsid w:val="000530EE"/>
    <w:rsid w:val="000A20E5"/>
    <w:rsid w:val="000A550B"/>
    <w:rsid w:val="000B5456"/>
    <w:rsid w:val="000C7627"/>
    <w:rsid w:val="00101947"/>
    <w:rsid w:val="00125352"/>
    <w:rsid w:val="001840C2"/>
    <w:rsid w:val="001A1D97"/>
    <w:rsid w:val="001A7EAA"/>
    <w:rsid w:val="001B05BC"/>
    <w:rsid w:val="001B28CF"/>
    <w:rsid w:val="001D02A4"/>
    <w:rsid w:val="001D588A"/>
    <w:rsid w:val="001F14DD"/>
    <w:rsid w:val="001F6E7E"/>
    <w:rsid w:val="00204EA3"/>
    <w:rsid w:val="00234BCD"/>
    <w:rsid w:val="002423DB"/>
    <w:rsid w:val="00247FB7"/>
    <w:rsid w:val="002665DC"/>
    <w:rsid w:val="002B4388"/>
    <w:rsid w:val="002F744D"/>
    <w:rsid w:val="003038E8"/>
    <w:rsid w:val="00306008"/>
    <w:rsid w:val="00324ADB"/>
    <w:rsid w:val="00325675"/>
    <w:rsid w:val="0035680C"/>
    <w:rsid w:val="0038458B"/>
    <w:rsid w:val="00387B84"/>
    <w:rsid w:val="00397241"/>
    <w:rsid w:val="003B2EC2"/>
    <w:rsid w:val="003C261E"/>
    <w:rsid w:val="003C58E9"/>
    <w:rsid w:val="003D1354"/>
    <w:rsid w:val="003F7D90"/>
    <w:rsid w:val="0041377C"/>
    <w:rsid w:val="00415C0F"/>
    <w:rsid w:val="00416330"/>
    <w:rsid w:val="004174ED"/>
    <w:rsid w:val="004322D2"/>
    <w:rsid w:val="00432530"/>
    <w:rsid w:val="004356B2"/>
    <w:rsid w:val="004773AB"/>
    <w:rsid w:val="00494E69"/>
    <w:rsid w:val="004A31B9"/>
    <w:rsid w:val="004A7F0B"/>
    <w:rsid w:val="004D07BD"/>
    <w:rsid w:val="004D2CFA"/>
    <w:rsid w:val="004D4519"/>
    <w:rsid w:val="004E0C9E"/>
    <w:rsid w:val="0050444D"/>
    <w:rsid w:val="00512A41"/>
    <w:rsid w:val="00514ABF"/>
    <w:rsid w:val="0053499E"/>
    <w:rsid w:val="00561AE8"/>
    <w:rsid w:val="0059484A"/>
    <w:rsid w:val="00596FDB"/>
    <w:rsid w:val="005A045E"/>
    <w:rsid w:val="005E33DB"/>
    <w:rsid w:val="005F33A6"/>
    <w:rsid w:val="00603BE8"/>
    <w:rsid w:val="00612D75"/>
    <w:rsid w:val="0061675E"/>
    <w:rsid w:val="00631D04"/>
    <w:rsid w:val="006860C6"/>
    <w:rsid w:val="006C78E0"/>
    <w:rsid w:val="006D159A"/>
    <w:rsid w:val="006E199A"/>
    <w:rsid w:val="006E6F27"/>
    <w:rsid w:val="0070509B"/>
    <w:rsid w:val="00734E70"/>
    <w:rsid w:val="00794DCE"/>
    <w:rsid w:val="007B1ACB"/>
    <w:rsid w:val="007E69CC"/>
    <w:rsid w:val="007F1D70"/>
    <w:rsid w:val="00833306"/>
    <w:rsid w:val="008378A1"/>
    <w:rsid w:val="0085481C"/>
    <w:rsid w:val="00861788"/>
    <w:rsid w:val="00866C8B"/>
    <w:rsid w:val="008729E7"/>
    <w:rsid w:val="008805F5"/>
    <w:rsid w:val="00890672"/>
    <w:rsid w:val="00890D7F"/>
    <w:rsid w:val="008C5C5B"/>
    <w:rsid w:val="008E2063"/>
    <w:rsid w:val="008F233C"/>
    <w:rsid w:val="00914755"/>
    <w:rsid w:val="00924187"/>
    <w:rsid w:val="00935C97"/>
    <w:rsid w:val="00974434"/>
    <w:rsid w:val="00977FEF"/>
    <w:rsid w:val="0098114F"/>
    <w:rsid w:val="00982579"/>
    <w:rsid w:val="00984709"/>
    <w:rsid w:val="009B0DDF"/>
    <w:rsid w:val="009D735B"/>
    <w:rsid w:val="009F6E66"/>
    <w:rsid w:val="00A3215E"/>
    <w:rsid w:val="00A7524B"/>
    <w:rsid w:val="00AF357C"/>
    <w:rsid w:val="00B11D4E"/>
    <w:rsid w:val="00B41D07"/>
    <w:rsid w:val="00B75AD5"/>
    <w:rsid w:val="00B80D23"/>
    <w:rsid w:val="00B961E3"/>
    <w:rsid w:val="00BE4ED8"/>
    <w:rsid w:val="00BF6C39"/>
    <w:rsid w:val="00C16D72"/>
    <w:rsid w:val="00C66417"/>
    <w:rsid w:val="00C778C6"/>
    <w:rsid w:val="00CA3D99"/>
    <w:rsid w:val="00CF3FD4"/>
    <w:rsid w:val="00D06D55"/>
    <w:rsid w:val="00D416D1"/>
    <w:rsid w:val="00D53D53"/>
    <w:rsid w:val="00D556A9"/>
    <w:rsid w:val="00DA7883"/>
    <w:rsid w:val="00DB507C"/>
    <w:rsid w:val="00DC75C0"/>
    <w:rsid w:val="00E05452"/>
    <w:rsid w:val="00E22472"/>
    <w:rsid w:val="00E35B96"/>
    <w:rsid w:val="00E52167"/>
    <w:rsid w:val="00F04382"/>
    <w:rsid w:val="00F46E13"/>
    <w:rsid w:val="00F50F07"/>
    <w:rsid w:val="00F75217"/>
    <w:rsid w:val="00F910F6"/>
    <w:rsid w:val="00FC26B9"/>
    <w:rsid w:val="00FD0056"/>
    <w:rsid w:val="00FF4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063"/>
    <w:pPr>
      <w:ind w:left="720"/>
      <w:contextualSpacing/>
    </w:pPr>
  </w:style>
  <w:style w:type="paragraph" w:styleId="BalloonText">
    <w:name w:val="Balloon Text"/>
    <w:basedOn w:val="Normal"/>
    <w:link w:val="BalloonTextChar"/>
    <w:uiPriority w:val="99"/>
    <w:semiHidden/>
    <w:unhideWhenUsed/>
    <w:rsid w:val="00204EA3"/>
    <w:rPr>
      <w:rFonts w:ascii="Tahoma" w:hAnsi="Tahoma" w:cs="Tahoma"/>
      <w:sz w:val="16"/>
      <w:szCs w:val="16"/>
    </w:rPr>
  </w:style>
  <w:style w:type="character" w:customStyle="1" w:styleId="BalloonTextChar">
    <w:name w:val="Balloon Text Char"/>
    <w:basedOn w:val="DefaultParagraphFont"/>
    <w:link w:val="BalloonText"/>
    <w:uiPriority w:val="99"/>
    <w:semiHidden/>
    <w:rsid w:val="00204EA3"/>
    <w:rPr>
      <w:rFonts w:ascii="Tahoma" w:hAnsi="Tahoma" w:cs="Tahoma"/>
      <w:sz w:val="16"/>
      <w:szCs w:val="16"/>
      <w:lang w:eastAsia="ja-JP"/>
    </w:rPr>
  </w:style>
  <w:style w:type="table" w:styleId="TableGrid">
    <w:name w:val="Table Grid"/>
    <w:basedOn w:val="TableNormal"/>
    <w:uiPriority w:val="59"/>
    <w:rsid w:val="00045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063"/>
    <w:pPr>
      <w:ind w:left="720"/>
      <w:contextualSpacing/>
    </w:pPr>
  </w:style>
  <w:style w:type="paragraph" w:styleId="BalloonText">
    <w:name w:val="Balloon Text"/>
    <w:basedOn w:val="Normal"/>
    <w:link w:val="BalloonTextChar"/>
    <w:uiPriority w:val="99"/>
    <w:semiHidden/>
    <w:unhideWhenUsed/>
    <w:rsid w:val="00204EA3"/>
    <w:rPr>
      <w:rFonts w:ascii="Tahoma" w:hAnsi="Tahoma" w:cs="Tahoma"/>
      <w:sz w:val="16"/>
      <w:szCs w:val="16"/>
    </w:rPr>
  </w:style>
  <w:style w:type="character" w:customStyle="1" w:styleId="BalloonTextChar">
    <w:name w:val="Balloon Text Char"/>
    <w:basedOn w:val="DefaultParagraphFont"/>
    <w:link w:val="BalloonText"/>
    <w:uiPriority w:val="99"/>
    <w:semiHidden/>
    <w:rsid w:val="00204EA3"/>
    <w:rPr>
      <w:rFonts w:ascii="Tahoma" w:hAnsi="Tahoma" w:cs="Tahoma"/>
      <w:sz w:val="16"/>
      <w:szCs w:val="16"/>
      <w:lang w:eastAsia="ja-JP"/>
    </w:rPr>
  </w:style>
  <w:style w:type="table" w:styleId="TableGrid">
    <w:name w:val="Table Grid"/>
    <w:basedOn w:val="TableNormal"/>
    <w:uiPriority w:val="59"/>
    <w:rsid w:val="00045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67588">
      <w:bodyDiv w:val="1"/>
      <w:marLeft w:val="0"/>
      <w:marRight w:val="0"/>
      <w:marTop w:val="0"/>
      <w:marBottom w:val="0"/>
      <w:divBdr>
        <w:top w:val="none" w:sz="0" w:space="0" w:color="auto"/>
        <w:left w:val="none" w:sz="0" w:space="0" w:color="auto"/>
        <w:bottom w:val="none" w:sz="0" w:space="0" w:color="auto"/>
        <w:right w:val="none" w:sz="0" w:space="0" w:color="auto"/>
      </w:divBdr>
    </w:div>
    <w:div w:id="649283686">
      <w:bodyDiv w:val="1"/>
      <w:marLeft w:val="0"/>
      <w:marRight w:val="0"/>
      <w:marTop w:val="0"/>
      <w:marBottom w:val="0"/>
      <w:divBdr>
        <w:top w:val="none" w:sz="0" w:space="0" w:color="auto"/>
        <w:left w:val="none" w:sz="0" w:space="0" w:color="auto"/>
        <w:bottom w:val="none" w:sz="0" w:space="0" w:color="auto"/>
        <w:right w:val="none" w:sz="0" w:space="0" w:color="auto"/>
      </w:divBdr>
    </w:div>
    <w:div w:id="716590247">
      <w:bodyDiv w:val="1"/>
      <w:marLeft w:val="0"/>
      <w:marRight w:val="0"/>
      <w:marTop w:val="0"/>
      <w:marBottom w:val="0"/>
      <w:divBdr>
        <w:top w:val="none" w:sz="0" w:space="0" w:color="auto"/>
        <w:left w:val="none" w:sz="0" w:space="0" w:color="auto"/>
        <w:bottom w:val="none" w:sz="0" w:space="0" w:color="auto"/>
        <w:right w:val="none" w:sz="0" w:space="0" w:color="auto"/>
      </w:divBdr>
    </w:div>
    <w:div w:id="775175985">
      <w:bodyDiv w:val="1"/>
      <w:marLeft w:val="0"/>
      <w:marRight w:val="0"/>
      <w:marTop w:val="0"/>
      <w:marBottom w:val="0"/>
      <w:divBdr>
        <w:top w:val="none" w:sz="0" w:space="0" w:color="auto"/>
        <w:left w:val="none" w:sz="0" w:space="0" w:color="auto"/>
        <w:bottom w:val="none" w:sz="0" w:space="0" w:color="auto"/>
        <w:right w:val="none" w:sz="0" w:space="0" w:color="auto"/>
      </w:divBdr>
    </w:div>
    <w:div w:id="823745004">
      <w:bodyDiv w:val="1"/>
      <w:marLeft w:val="0"/>
      <w:marRight w:val="0"/>
      <w:marTop w:val="0"/>
      <w:marBottom w:val="0"/>
      <w:divBdr>
        <w:top w:val="none" w:sz="0" w:space="0" w:color="auto"/>
        <w:left w:val="none" w:sz="0" w:space="0" w:color="auto"/>
        <w:bottom w:val="none" w:sz="0" w:space="0" w:color="auto"/>
        <w:right w:val="none" w:sz="0" w:space="0" w:color="auto"/>
      </w:divBdr>
    </w:div>
    <w:div w:id="1421411559">
      <w:bodyDiv w:val="1"/>
      <w:marLeft w:val="0"/>
      <w:marRight w:val="0"/>
      <w:marTop w:val="0"/>
      <w:marBottom w:val="0"/>
      <w:divBdr>
        <w:top w:val="none" w:sz="0" w:space="0" w:color="auto"/>
        <w:left w:val="none" w:sz="0" w:space="0" w:color="auto"/>
        <w:bottom w:val="none" w:sz="0" w:space="0" w:color="auto"/>
        <w:right w:val="none" w:sz="0" w:space="0" w:color="auto"/>
      </w:divBdr>
    </w:div>
    <w:div w:id="1561867903">
      <w:bodyDiv w:val="1"/>
      <w:marLeft w:val="0"/>
      <w:marRight w:val="0"/>
      <w:marTop w:val="0"/>
      <w:marBottom w:val="0"/>
      <w:divBdr>
        <w:top w:val="none" w:sz="0" w:space="0" w:color="auto"/>
        <w:left w:val="none" w:sz="0" w:space="0" w:color="auto"/>
        <w:bottom w:val="none" w:sz="0" w:space="0" w:color="auto"/>
        <w:right w:val="none" w:sz="0" w:space="0" w:color="auto"/>
      </w:divBdr>
    </w:div>
    <w:div w:id="1696930242">
      <w:bodyDiv w:val="1"/>
      <w:marLeft w:val="0"/>
      <w:marRight w:val="0"/>
      <w:marTop w:val="0"/>
      <w:marBottom w:val="0"/>
      <w:divBdr>
        <w:top w:val="none" w:sz="0" w:space="0" w:color="auto"/>
        <w:left w:val="none" w:sz="0" w:space="0" w:color="auto"/>
        <w:bottom w:val="none" w:sz="0" w:space="0" w:color="auto"/>
        <w:right w:val="none" w:sz="0" w:space="0" w:color="auto"/>
      </w:divBdr>
    </w:div>
    <w:div w:id="1887596145">
      <w:bodyDiv w:val="1"/>
      <w:marLeft w:val="0"/>
      <w:marRight w:val="0"/>
      <w:marTop w:val="0"/>
      <w:marBottom w:val="0"/>
      <w:divBdr>
        <w:top w:val="none" w:sz="0" w:space="0" w:color="auto"/>
        <w:left w:val="none" w:sz="0" w:space="0" w:color="auto"/>
        <w:bottom w:val="none" w:sz="0" w:space="0" w:color="auto"/>
        <w:right w:val="none" w:sz="0" w:space="0" w:color="auto"/>
      </w:divBdr>
    </w:div>
    <w:div w:id="211158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eter%20Harper\Documents\CARBON%20CALCULATOR%20DOCUMENTS\EVENTS\SHAMBALA\2012%20AND%20OTHER%20WORKING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eter%20Harper\Documents\CARBON%20CALCULATOR%20DOCUMENTS\EVENTS\SHAMBALA\2012%20AND%20OTHER%20WORKING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eter%20Harper\Documents\CARBON%20CALCULATOR%20DOCUMENTS\EVENTS\SHAMBALA\2012%20AND%20OTHER%20WORKINGS.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eter%20Harper\Documents\CARBON%20CALCULATOR%20DOCUMENTS\EVENTS\SHAMBALA\Copy%20of%20Shambala%20Carbon%20Transport%20data%2020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050"/>
              <a:t>Figure 1</a:t>
            </a:r>
            <a:r>
              <a:rPr lang="en-GB" sz="1200"/>
              <a:t>:</a:t>
            </a:r>
          </a:p>
          <a:p>
            <a:pPr>
              <a:defRPr/>
            </a:pPr>
            <a:r>
              <a:rPr lang="en-GB" sz="1050"/>
              <a:t>SHAMBALA FESTIVAL 2012</a:t>
            </a:r>
          </a:p>
          <a:p>
            <a:pPr>
              <a:defRPr/>
            </a:pPr>
            <a:r>
              <a:rPr lang="en-GB" sz="1050"/>
              <a:t>The two components of the </a:t>
            </a:r>
          </a:p>
          <a:p>
            <a:pPr>
              <a:defRPr/>
            </a:pPr>
            <a:r>
              <a:rPr lang="en-GB" sz="1050"/>
              <a:t>overall festival carbon footprint of 411tCO2e</a:t>
            </a:r>
          </a:p>
        </c:rich>
      </c:tx>
      <c:overlay val="0"/>
    </c:title>
    <c:autoTitleDeleted val="0"/>
    <c:plotArea>
      <c:layout>
        <c:manualLayout>
          <c:layoutTarget val="inner"/>
          <c:xMode val="edge"/>
          <c:yMode val="edge"/>
          <c:x val="0.19832952995758041"/>
          <c:y val="0.35907369271148792"/>
          <c:w val="0.40670134248884687"/>
          <c:h val="0.59910236220472446"/>
        </c:manualLayout>
      </c:layout>
      <c:pieChart>
        <c:varyColors val="1"/>
        <c:ser>
          <c:idx val="0"/>
          <c:order val="0"/>
          <c:spPr>
            <a:solidFill>
              <a:schemeClr val="accent1">
                <a:lumMod val="50000"/>
              </a:schemeClr>
            </a:solidFill>
          </c:spPr>
          <c:dPt>
            <c:idx val="0"/>
            <c:bubble3D val="0"/>
          </c:dPt>
          <c:dPt>
            <c:idx val="1"/>
            <c:bubble3D val="0"/>
            <c:spPr>
              <a:solidFill>
                <a:srgbClr val="FFC000"/>
              </a:solidFill>
            </c:spPr>
          </c:dPt>
          <c:dLbls>
            <c:dLblPos val="ctr"/>
            <c:showLegendKey val="0"/>
            <c:showVal val="1"/>
            <c:showCatName val="0"/>
            <c:showSerName val="0"/>
            <c:showPercent val="0"/>
            <c:showBubbleSize val="0"/>
            <c:showLeaderLines val="1"/>
          </c:dLbls>
          <c:cat>
            <c:strRef>
              <c:f>Superseded!$C$75:$C$76</c:f>
              <c:strCache>
                <c:ptCount val="2"/>
                <c:pt idx="0">
                  <c:v>OPERATIONAL</c:v>
                </c:pt>
                <c:pt idx="1">
                  <c:v>PARTICIPANTS</c:v>
                </c:pt>
              </c:strCache>
            </c:strRef>
          </c:cat>
          <c:val>
            <c:numRef>
              <c:f>Superseded!$D$75:$D$76</c:f>
              <c:numCache>
                <c:formatCode>0</c:formatCode>
                <c:ptCount val="2"/>
                <c:pt idx="0">
                  <c:v>128</c:v>
                </c:pt>
                <c:pt idx="1">
                  <c:v>283</c:v>
                </c:pt>
              </c:numCache>
            </c:numRef>
          </c:val>
        </c:ser>
        <c:dLbls>
          <c:dLblPos val="ctr"/>
          <c:showLegendKey val="0"/>
          <c:showVal val="1"/>
          <c:showCatName val="0"/>
          <c:showSerName val="0"/>
          <c:showPercent val="0"/>
          <c:showBubbleSize val="0"/>
          <c:showLeaderLines val="1"/>
        </c:dLbls>
        <c:firstSliceAng val="0"/>
      </c:pieChart>
      <c:spPr>
        <a:noFill/>
        <a:ln w="25400">
          <a:noFill/>
        </a:ln>
      </c:spPr>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100"/>
              <a:t>Figure 2:</a:t>
            </a:r>
          </a:p>
          <a:p>
            <a:pPr>
              <a:defRPr sz="1400"/>
            </a:pPr>
            <a:r>
              <a:rPr lang="en-US" sz="1100"/>
              <a:t>SHAMBALA FESTIVAL 2012 </a:t>
            </a:r>
          </a:p>
          <a:p>
            <a:pPr>
              <a:defRPr sz="1400"/>
            </a:pPr>
            <a:r>
              <a:rPr lang="en-US" sz="1050"/>
              <a:t>Operational Carbon Footprint (exploded) 128 tCO2e.</a:t>
            </a:r>
          </a:p>
          <a:p>
            <a:pPr>
              <a:defRPr sz="1400"/>
            </a:pPr>
            <a:r>
              <a:rPr lang="en-US" sz="1050"/>
              <a:t>Overall Festival Footprint 411 tCO2e.</a:t>
            </a:r>
          </a:p>
          <a:p>
            <a:pPr>
              <a:defRPr sz="1400"/>
            </a:pPr>
            <a:r>
              <a:rPr lang="en-US" sz="1400"/>
              <a:t> </a:t>
            </a:r>
          </a:p>
        </c:rich>
      </c:tx>
      <c:layout>
        <c:manualLayout>
          <c:xMode val="edge"/>
          <c:yMode val="edge"/>
          <c:x val="0.13318975943216799"/>
          <c:y val="4.0379567938620335E-6"/>
        </c:manualLayout>
      </c:layout>
      <c:overlay val="0"/>
    </c:title>
    <c:autoTitleDeleted val="0"/>
    <c:plotArea>
      <c:layout>
        <c:manualLayout>
          <c:layoutTarget val="inner"/>
          <c:xMode val="edge"/>
          <c:yMode val="edge"/>
          <c:x val="5.0776282655409594E-2"/>
          <c:y val="0.28752742445655832"/>
          <c:w val="0.50305315902497827"/>
          <c:h val="0.67396224510397729"/>
        </c:manualLayout>
      </c:layout>
      <c:pieChart>
        <c:varyColors val="1"/>
        <c:ser>
          <c:idx val="0"/>
          <c:order val="0"/>
          <c:spPr>
            <a:ln>
              <a:solidFill>
                <a:schemeClr val="tx1"/>
              </a:solidFill>
            </a:ln>
          </c:spPr>
          <c:dPt>
            <c:idx val="0"/>
            <c:bubble3D val="0"/>
            <c:explosion val="12"/>
            <c:spPr>
              <a:solidFill>
                <a:srgbClr val="FFFF00"/>
              </a:solidFill>
              <a:ln>
                <a:solidFill>
                  <a:schemeClr val="tx1"/>
                </a:solidFill>
              </a:ln>
            </c:spPr>
          </c:dPt>
          <c:dPt>
            <c:idx val="1"/>
            <c:bubble3D val="0"/>
            <c:explosion val="11"/>
            <c:spPr>
              <a:solidFill>
                <a:srgbClr val="FF0000"/>
              </a:solidFill>
              <a:ln>
                <a:solidFill>
                  <a:schemeClr val="tx1"/>
                </a:solidFill>
              </a:ln>
            </c:spPr>
          </c:dPt>
          <c:dPt>
            <c:idx val="2"/>
            <c:bubble3D val="0"/>
            <c:explosion val="12"/>
            <c:spPr>
              <a:solidFill>
                <a:schemeClr val="accent1">
                  <a:lumMod val="50000"/>
                </a:schemeClr>
              </a:solidFill>
              <a:ln>
                <a:solidFill>
                  <a:schemeClr val="tx1"/>
                </a:solidFill>
              </a:ln>
            </c:spPr>
          </c:dPt>
          <c:dPt>
            <c:idx val="3"/>
            <c:bubble3D val="0"/>
            <c:explosion val="12"/>
            <c:spPr>
              <a:solidFill>
                <a:schemeClr val="bg2">
                  <a:lumMod val="50000"/>
                </a:schemeClr>
              </a:solidFill>
              <a:ln>
                <a:solidFill>
                  <a:schemeClr val="tx1"/>
                </a:solidFill>
              </a:ln>
            </c:spPr>
          </c:dPt>
          <c:dPt>
            <c:idx val="4"/>
            <c:bubble3D val="0"/>
            <c:spPr>
              <a:solidFill>
                <a:srgbClr val="FFFF00"/>
              </a:solidFill>
              <a:ln>
                <a:solidFill>
                  <a:schemeClr val="tx1"/>
                </a:solidFill>
              </a:ln>
            </c:spPr>
          </c:dPt>
          <c:dPt>
            <c:idx val="5"/>
            <c:bubble3D val="0"/>
            <c:spPr>
              <a:solidFill>
                <a:srgbClr val="FF0000"/>
              </a:solidFill>
              <a:ln>
                <a:solidFill>
                  <a:schemeClr val="tx1"/>
                </a:solidFill>
              </a:ln>
            </c:spPr>
          </c:dPt>
          <c:dPt>
            <c:idx val="6"/>
            <c:bubble3D val="0"/>
            <c:spPr>
              <a:solidFill>
                <a:schemeClr val="accent1">
                  <a:lumMod val="50000"/>
                </a:schemeClr>
              </a:solidFill>
              <a:ln>
                <a:solidFill>
                  <a:schemeClr val="tx1"/>
                </a:solidFill>
              </a:ln>
            </c:spPr>
          </c:dPt>
          <c:dPt>
            <c:idx val="7"/>
            <c:bubble3D val="0"/>
            <c:spPr>
              <a:solidFill>
                <a:schemeClr val="bg2">
                  <a:lumMod val="50000"/>
                </a:schemeClr>
              </a:solidFill>
              <a:ln>
                <a:solidFill>
                  <a:schemeClr val="tx1"/>
                </a:solidFill>
              </a:ln>
            </c:spPr>
          </c:dPt>
          <c:cat>
            <c:strRef>
              <c:f>Superseded!$C$116:$J$116</c:f>
              <c:strCache>
                <c:ptCount val="8"/>
                <c:pt idx="0">
                  <c:v>O/TRANSPORT</c:v>
                </c:pt>
                <c:pt idx="1">
                  <c:v>O/ENERGY</c:v>
                </c:pt>
                <c:pt idx="2">
                  <c:v>O/EMBODIED</c:v>
                </c:pt>
                <c:pt idx="3">
                  <c:v>O/WASTE</c:v>
                </c:pt>
                <c:pt idx="4">
                  <c:v>P/TRANSPORT</c:v>
                </c:pt>
                <c:pt idx="5">
                  <c:v>P/ENERGY</c:v>
                </c:pt>
                <c:pt idx="6">
                  <c:v>P/EMBODIED</c:v>
                </c:pt>
                <c:pt idx="7">
                  <c:v>P/WASTE</c:v>
                </c:pt>
              </c:strCache>
            </c:strRef>
          </c:cat>
          <c:val>
            <c:numRef>
              <c:f>Superseded!$C$117:$J$117</c:f>
              <c:numCache>
                <c:formatCode>General</c:formatCode>
                <c:ptCount val="8"/>
                <c:pt idx="0">
                  <c:v>94151</c:v>
                </c:pt>
                <c:pt idx="1">
                  <c:v>21456</c:v>
                </c:pt>
                <c:pt idx="2" formatCode="0">
                  <c:v>10056.480893228529</c:v>
                </c:pt>
                <c:pt idx="3">
                  <c:v>1900</c:v>
                </c:pt>
                <c:pt idx="4">
                  <c:v>240510</c:v>
                </c:pt>
                <c:pt idx="5">
                  <c:v>1500</c:v>
                </c:pt>
                <c:pt idx="6" formatCode="0">
                  <c:v>28847.264527653508</c:v>
                </c:pt>
                <c:pt idx="7">
                  <c:v>12713</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9669994599957297"/>
          <c:y val="0.26566760885658525"/>
          <c:w val="0.24464026924864057"/>
          <c:h val="0.61821926105390668"/>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GB" sz="1050"/>
              <a:t>Figure 3</a:t>
            </a:r>
          </a:p>
          <a:p>
            <a:pPr>
              <a:defRPr sz="1100"/>
            </a:pPr>
            <a:r>
              <a:rPr lang="en-GB" sz="1050"/>
              <a:t>SHAMBALA FESTIVAL</a:t>
            </a:r>
          </a:p>
          <a:p>
            <a:pPr>
              <a:defRPr sz="1100"/>
            </a:pPr>
            <a:r>
              <a:rPr lang="en-GB" sz="1100"/>
              <a:t>Standardised Festival Footprints 2009-12</a:t>
            </a:r>
          </a:p>
        </c:rich>
      </c:tx>
      <c:layout>
        <c:manualLayout>
          <c:xMode val="edge"/>
          <c:yMode val="edge"/>
          <c:x val="0.27034711286089241"/>
          <c:y val="1.3888888888888888E-2"/>
        </c:manualLayout>
      </c:layout>
      <c:overlay val="0"/>
    </c:title>
    <c:autoTitleDeleted val="0"/>
    <c:plotArea>
      <c:layout>
        <c:manualLayout>
          <c:layoutTarget val="inner"/>
          <c:xMode val="edge"/>
          <c:yMode val="edge"/>
          <c:x val="9.6988407699037618E-2"/>
          <c:y val="0.24153944298629337"/>
          <c:w val="0.67709558180227469"/>
          <c:h val="0.64248067949839616"/>
        </c:manualLayout>
      </c:layout>
      <c:barChart>
        <c:barDir val="col"/>
        <c:grouping val="stacked"/>
        <c:varyColors val="0"/>
        <c:ser>
          <c:idx val="0"/>
          <c:order val="0"/>
          <c:tx>
            <c:strRef>
              <c:f>'2012 WORKING'!$L$95</c:f>
              <c:strCache>
                <c:ptCount val="1"/>
                <c:pt idx="0">
                  <c:v>OPERATIONAL</c:v>
                </c:pt>
              </c:strCache>
            </c:strRef>
          </c:tx>
          <c:spPr>
            <a:solidFill>
              <a:srgbClr val="002060"/>
            </a:solidFill>
          </c:spPr>
          <c:invertIfNegative val="0"/>
          <c:cat>
            <c:numRef>
              <c:f>'2012 WORKING'!$M$94:$P$94</c:f>
              <c:numCache>
                <c:formatCode>General</c:formatCode>
                <c:ptCount val="4"/>
                <c:pt idx="0">
                  <c:v>2009</c:v>
                </c:pt>
                <c:pt idx="1">
                  <c:v>2010</c:v>
                </c:pt>
                <c:pt idx="2">
                  <c:v>2011</c:v>
                </c:pt>
                <c:pt idx="3">
                  <c:v>2012</c:v>
                </c:pt>
              </c:numCache>
            </c:numRef>
          </c:cat>
          <c:val>
            <c:numRef>
              <c:f>'2012 WORKING'!$M$95:$P$95</c:f>
              <c:numCache>
                <c:formatCode>General</c:formatCode>
                <c:ptCount val="4"/>
                <c:pt idx="0">
                  <c:v>3.58</c:v>
                </c:pt>
                <c:pt idx="1">
                  <c:v>2.61</c:v>
                </c:pt>
                <c:pt idx="2">
                  <c:v>2.89</c:v>
                </c:pt>
                <c:pt idx="3">
                  <c:v>2.48</c:v>
                </c:pt>
              </c:numCache>
            </c:numRef>
          </c:val>
        </c:ser>
        <c:ser>
          <c:idx val="1"/>
          <c:order val="1"/>
          <c:tx>
            <c:strRef>
              <c:f>'2012 WORKING'!$L$96</c:f>
              <c:strCache>
                <c:ptCount val="1"/>
                <c:pt idx="0">
                  <c:v>PARTICIPANT</c:v>
                </c:pt>
              </c:strCache>
            </c:strRef>
          </c:tx>
          <c:spPr>
            <a:solidFill>
              <a:srgbClr val="FFC000"/>
            </a:solidFill>
          </c:spPr>
          <c:invertIfNegative val="0"/>
          <c:cat>
            <c:numRef>
              <c:f>'2012 WORKING'!$M$94:$P$94</c:f>
              <c:numCache>
                <c:formatCode>General</c:formatCode>
                <c:ptCount val="4"/>
                <c:pt idx="0">
                  <c:v>2009</c:v>
                </c:pt>
                <c:pt idx="1">
                  <c:v>2010</c:v>
                </c:pt>
                <c:pt idx="2">
                  <c:v>2011</c:v>
                </c:pt>
                <c:pt idx="3">
                  <c:v>2012</c:v>
                </c:pt>
              </c:numCache>
            </c:numRef>
          </c:cat>
          <c:val>
            <c:numRef>
              <c:f>'2012 WORKING'!$M$96:$P$96</c:f>
              <c:numCache>
                <c:formatCode>General</c:formatCode>
                <c:ptCount val="4"/>
                <c:pt idx="0">
                  <c:v>7.16</c:v>
                </c:pt>
                <c:pt idx="1">
                  <c:v>7.49</c:v>
                </c:pt>
                <c:pt idx="2">
                  <c:v>6.36</c:v>
                </c:pt>
                <c:pt idx="3">
                  <c:v>5.48</c:v>
                </c:pt>
              </c:numCache>
            </c:numRef>
          </c:val>
        </c:ser>
        <c:ser>
          <c:idx val="2"/>
          <c:order val="2"/>
          <c:tx>
            <c:strRef>
              <c:f>'2012 WORKING'!$L$97</c:f>
              <c:strCache>
                <c:ptCount val="1"/>
                <c:pt idx="0">
                  <c:v>OFFSET</c:v>
                </c:pt>
              </c:strCache>
            </c:strRef>
          </c:tx>
          <c:invertIfNegative val="0"/>
          <c:cat>
            <c:numRef>
              <c:f>'2012 WORKING'!$M$94:$P$94</c:f>
              <c:numCache>
                <c:formatCode>General</c:formatCode>
                <c:ptCount val="4"/>
                <c:pt idx="0">
                  <c:v>2009</c:v>
                </c:pt>
                <c:pt idx="1">
                  <c:v>2010</c:v>
                </c:pt>
                <c:pt idx="2">
                  <c:v>2011</c:v>
                </c:pt>
                <c:pt idx="3">
                  <c:v>2012</c:v>
                </c:pt>
              </c:numCache>
            </c:numRef>
          </c:cat>
          <c:val>
            <c:numRef>
              <c:f>'2012 WORKING'!$M$97:$P$97</c:f>
              <c:numCache>
                <c:formatCode>General</c:formatCode>
                <c:ptCount val="4"/>
                <c:pt idx="3">
                  <c:v>0.79</c:v>
                </c:pt>
              </c:numCache>
            </c:numRef>
          </c:val>
        </c:ser>
        <c:dLbls>
          <c:showLegendKey val="0"/>
          <c:showVal val="0"/>
          <c:showCatName val="0"/>
          <c:showSerName val="0"/>
          <c:showPercent val="0"/>
          <c:showBubbleSize val="0"/>
        </c:dLbls>
        <c:gapWidth val="150"/>
        <c:overlap val="100"/>
        <c:axId val="152830720"/>
        <c:axId val="152832256"/>
      </c:barChart>
      <c:catAx>
        <c:axId val="152830720"/>
        <c:scaling>
          <c:orientation val="minMax"/>
        </c:scaling>
        <c:delete val="0"/>
        <c:axPos val="b"/>
        <c:numFmt formatCode="General" sourceLinked="1"/>
        <c:majorTickMark val="out"/>
        <c:minorTickMark val="none"/>
        <c:tickLblPos val="nextTo"/>
        <c:crossAx val="152832256"/>
        <c:crosses val="autoZero"/>
        <c:auto val="1"/>
        <c:lblAlgn val="ctr"/>
        <c:lblOffset val="100"/>
        <c:noMultiLvlLbl val="0"/>
      </c:catAx>
      <c:valAx>
        <c:axId val="152832256"/>
        <c:scaling>
          <c:orientation val="minMax"/>
        </c:scaling>
        <c:delete val="0"/>
        <c:axPos val="l"/>
        <c:majorGridlines/>
        <c:title>
          <c:tx>
            <c:rich>
              <a:bodyPr rot="-5400000" vert="horz"/>
              <a:lstStyle/>
              <a:p>
                <a:pPr>
                  <a:defRPr/>
                </a:pPr>
                <a:r>
                  <a:rPr lang="en-GB"/>
                  <a:t>Standardised Footprint</a:t>
                </a:r>
                <a:r>
                  <a:rPr lang="en-GB" baseline="0"/>
                  <a:t> CO2e/EPD</a:t>
                </a:r>
                <a:endParaRPr lang="en-GB"/>
              </a:p>
            </c:rich>
          </c:tx>
          <c:overlay val="0"/>
        </c:title>
        <c:numFmt formatCode="General" sourceLinked="1"/>
        <c:majorTickMark val="out"/>
        <c:minorTickMark val="none"/>
        <c:tickLblPos val="nextTo"/>
        <c:crossAx val="15283072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Figure 4: </a:t>
            </a:r>
          </a:p>
          <a:p>
            <a:pPr>
              <a:defRPr sz="1100"/>
            </a:pPr>
            <a:r>
              <a:rPr lang="en-US" sz="1100"/>
              <a:t>Public</a:t>
            </a:r>
            <a:r>
              <a:rPr lang="en-US" sz="1100" baseline="0"/>
              <a:t> Travel to Shambala 2012: Modes</a:t>
            </a:r>
            <a:endParaRPr lang="en-US" sz="1100"/>
          </a:p>
        </c:rich>
      </c:tx>
      <c:layout>
        <c:manualLayout>
          <c:xMode val="edge"/>
          <c:yMode val="edge"/>
          <c:x val="0.16345589095672575"/>
          <c:y val="0"/>
        </c:manualLayout>
      </c:layout>
      <c:overlay val="0"/>
    </c:title>
    <c:autoTitleDeleted val="0"/>
    <c:plotArea>
      <c:layout>
        <c:manualLayout>
          <c:layoutTarget val="inner"/>
          <c:xMode val="edge"/>
          <c:yMode val="edge"/>
          <c:x val="0.27914712908077499"/>
          <c:y val="0.25125572470417573"/>
          <c:w val="0.45984794216779445"/>
          <c:h val="0.67359727764318811"/>
        </c:manualLayout>
      </c:layout>
      <c:pieChart>
        <c:varyColors val="1"/>
        <c:ser>
          <c:idx val="0"/>
          <c:order val="0"/>
          <c:dLbls>
            <c:dLbl>
              <c:idx val="0"/>
              <c:tx>
                <c:rich>
                  <a:bodyPr/>
                  <a:lstStyle/>
                  <a:p>
                    <a:endParaRPr lang="en-US"/>
                  </a:p>
                  <a:p>
                    <a:r>
                      <a:rPr lang="en-US"/>
                      <a:t>Car and Van</a:t>
                    </a:r>
                  </a:p>
                  <a:p>
                    <a:r>
                      <a:rPr lang="en-US"/>
                      <a:t>79%</a:t>
                    </a:r>
                  </a:p>
                </c:rich>
              </c:tx>
              <c:showLegendKey val="0"/>
              <c:showVal val="0"/>
              <c:showCatName val="0"/>
              <c:showSerName val="0"/>
              <c:showPercent val="1"/>
              <c:showBubbleSize val="0"/>
            </c:dLbl>
            <c:dLbl>
              <c:idx val="1"/>
              <c:tx>
                <c:rich>
                  <a:bodyPr/>
                  <a:lstStyle/>
                  <a:p>
                    <a:r>
                      <a:rPr lang="en-US"/>
                      <a:t>Coach</a:t>
                    </a:r>
                    <a:br>
                      <a:rPr lang="en-US"/>
                    </a:br>
                    <a:r>
                      <a:rPr lang="en-US"/>
                      <a:t>8%</a:t>
                    </a:r>
                  </a:p>
                </c:rich>
              </c:tx>
              <c:showLegendKey val="0"/>
              <c:showVal val="1"/>
              <c:showCatName val="0"/>
              <c:showSerName val="0"/>
              <c:showPercent val="0"/>
              <c:showBubbleSize val="0"/>
            </c:dLbl>
            <c:dLbl>
              <c:idx val="2"/>
              <c:layout>
                <c:manualLayout>
                  <c:x val="6.5249544520222955E-2"/>
                  <c:y val="1.4970515049255206E-2"/>
                </c:manualLayout>
              </c:layout>
              <c:tx>
                <c:rich>
                  <a:bodyPr/>
                  <a:lstStyle/>
                  <a:p>
                    <a:r>
                      <a:rPr lang="en-US"/>
                      <a:t>Shuttle</a:t>
                    </a:r>
                    <a:r>
                      <a:rPr lang="en-US" baseline="0"/>
                      <a:t> bus</a:t>
                    </a:r>
                    <a:r>
                      <a:rPr lang="en-US"/>
                      <a:t>
10%</a:t>
                    </a:r>
                  </a:p>
                </c:rich>
              </c:tx>
              <c:showLegendKey val="0"/>
              <c:showVal val="0"/>
              <c:showCatName val="1"/>
              <c:showSerName val="0"/>
              <c:showPercent val="1"/>
              <c:showBubbleSize val="0"/>
            </c:dLbl>
            <c:dLbl>
              <c:idx val="3"/>
              <c:delete val="1"/>
            </c:dLbl>
            <c:dLbl>
              <c:idx val="4"/>
              <c:layout>
                <c:manualLayout>
                  <c:x val="9.2095906886751178E-2"/>
                  <c:y val="6.4652145754507959E-3"/>
                </c:manualLayout>
              </c:layout>
              <c:tx>
                <c:rich>
                  <a:bodyPr/>
                  <a:lstStyle/>
                  <a:p>
                    <a:r>
                      <a:rPr lang="en-US"/>
                      <a:t>Taxi</a:t>
                    </a:r>
                    <a:br>
                      <a:rPr lang="en-US"/>
                    </a:br>
                    <a:r>
                      <a:rPr lang="en-US"/>
                      <a:t>3%</a:t>
                    </a:r>
                  </a:p>
                </c:rich>
              </c:tx>
              <c:showLegendKey val="0"/>
              <c:showVal val="0"/>
              <c:showCatName val="0"/>
              <c:showSerName val="0"/>
              <c:showPercent val="1"/>
              <c:showBubbleSize val="0"/>
            </c:dLbl>
            <c:showLegendKey val="0"/>
            <c:showVal val="0"/>
            <c:showCatName val="1"/>
            <c:showSerName val="0"/>
            <c:showPercent val="1"/>
            <c:showBubbleSize val="0"/>
            <c:showLeaderLines val="1"/>
          </c:dLbls>
          <c:val>
            <c:numRef>
              <c:f>Sheet1!$M$6:$M$10</c:f>
              <c:numCache>
                <c:formatCode>General</c:formatCode>
                <c:ptCount val="5"/>
                <c:pt idx="0">
                  <c:v>79.699513919575779</c:v>
                </c:pt>
                <c:pt idx="1">
                  <c:v>7.5121520106053916</c:v>
                </c:pt>
                <c:pt idx="2">
                  <c:v>10.030932390631904</c:v>
                </c:pt>
                <c:pt idx="3">
                  <c:v>2.6513477684489617</c:v>
                </c:pt>
                <c:pt idx="4">
                  <c:v>0.10605391073795847</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7302</Words>
  <Characters>41624</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Harper</dc:creator>
  <cp:lastModifiedBy>Peter Harper</cp:lastModifiedBy>
  <cp:revision>2</cp:revision>
  <dcterms:created xsi:type="dcterms:W3CDTF">2014-10-31T20:39:00Z</dcterms:created>
  <dcterms:modified xsi:type="dcterms:W3CDTF">2014-10-31T20:39:00Z</dcterms:modified>
</cp:coreProperties>
</file>