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8CC34" w14:textId="27DBEE2A" w:rsidR="00DD41B7" w:rsidRDefault="00106CD7">
      <w:r>
        <w:t>THE EXHIBITION OF PEOPLE’S TECHNOLOGY</w:t>
      </w:r>
    </w:p>
    <w:p w14:paraId="11A5103C" w14:textId="4EE21350" w:rsidR="00106CD7" w:rsidRDefault="00106CD7">
      <w:r>
        <w:t>MODERN ART MUSEUM ANNEX</w:t>
      </w:r>
    </w:p>
    <w:p w14:paraId="69F9EC30" w14:textId="7B1B4D28" w:rsidR="00106CD7" w:rsidRDefault="00106CD7">
      <w:r>
        <w:t>SKEPPSHOLMEN</w:t>
      </w:r>
    </w:p>
    <w:p w14:paraId="2B2C38CE" w14:textId="1CD39556" w:rsidR="00106CD7" w:rsidRDefault="00106CD7">
      <w:r>
        <w:t>STOCKHOLM</w:t>
      </w:r>
    </w:p>
    <w:p w14:paraId="4730FEBE" w14:textId="391B04E2" w:rsidR="00106CD7" w:rsidRDefault="00106CD7">
      <w:r>
        <w:t>AUGUST 1972</w:t>
      </w:r>
    </w:p>
    <w:p w14:paraId="6D2B2551" w14:textId="43977C3E" w:rsidR="00106CD7" w:rsidRDefault="00106CD7"/>
    <w:p w14:paraId="55D8A4B8" w14:textId="408F08A9" w:rsidR="00106CD7" w:rsidRDefault="00106CD7">
      <w:r>
        <w:t>SOME REMINISCENCES BY PETER HARPER</w:t>
      </w:r>
      <w:r w:rsidR="00273818">
        <w:t xml:space="preserve"> (WHO IS BRITISH)</w:t>
      </w:r>
      <w:r>
        <w:t xml:space="preserve"> SLIGHTLY AT RANDOM</w:t>
      </w:r>
    </w:p>
    <w:p w14:paraId="2D3B39EB" w14:textId="02A7FCA0" w:rsidR="00106CD7" w:rsidRDefault="00106CD7"/>
    <w:p w14:paraId="60CB611E" w14:textId="051BF540" w:rsidR="00106CD7" w:rsidRDefault="00106CD7">
      <w:r>
        <w:t xml:space="preserve">I had many friends in Sweden, having been visiting since 1967. </w:t>
      </w:r>
    </w:p>
    <w:p w14:paraId="64E9D235" w14:textId="77777777" w:rsidR="00273818" w:rsidRDefault="00273818"/>
    <w:p w14:paraId="0E06727B" w14:textId="41F6FD43" w:rsidR="00106CD7" w:rsidRDefault="00106CD7">
      <w:r>
        <w:t>The UN Conference on the Human Environment (UNCHE) was the first major recognition of the significance of the global environment, and a Great Event.</w:t>
      </w:r>
      <w:r>
        <w:rPr>
          <w:rStyle w:val="FootnoteReference"/>
        </w:rPr>
        <w:footnoteReference w:id="1"/>
      </w:r>
      <w:r>
        <w:t xml:space="preserve"> Naturally every young environmentalist and her dog wanted to be there, and I was no exception. I took part in a series of meetings</w:t>
      </w:r>
      <w:r w:rsidR="00273818">
        <w:t xml:space="preserve"> in Scandinavia</w:t>
      </w:r>
      <w:r>
        <w:t xml:space="preserve"> earlier in 1972 to plan various fringe activities.</w:t>
      </w:r>
    </w:p>
    <w:p w14:paraId="758D0928" w14:textId="0AAB5BC5" w:rsidR="00106CD7" w:rsidRDefault="00106CD7"/>
    <w:p w14:paraId="7E3F832F" w14:textId="3DF39534" w:rsidR="00106CD7" w:rsidRDefault="00106CD7">
      <w:r>
        <w:t>My friend Bj</w:t>
      </w:r>
      <w:r>
        <w:rPr>
          <w:rFonts w:cstheme="minorHAnsi"/>
        </w:rPr>
        <w:t>ö</w:t>
      </w:r>
      <w:r>
        <w:t xml:space="preserve">rn Eriksson, an engineer, knew </w:t>
      </w:r>
      <w:r w:rsidR="00273818">
        <w:t>P</w:t>
      </w:r>
      <w:r w:rsidR="00273818">
        <w:rPr>
          <w:rFonts w:cstheme="minorHAnsi"/>
        </w:rPr>
        <w:t>ä</w:t>
      </w:r>
      <w:r w:rsidR="00273818">
        <w:t>r Stolpe</w:t>
      </w:r>
      <w:r w:rsidR="00273818">
        <w:t xml:space="preserve">, </w:t>
      </w:r>
      <w:r>
        <w:t>an official of the Modern Art Museum in Stockho</w:t>
      </w:r>
      <w:r w:rsidR="00273818">
        <w:t>l</w:t>
      </w:r>
      <w:r>
        <w:t>m, who was keen to present something relevant to the conference. He made available an Annex building on the island of Skeppsholmen, walking distance from the city centre. Bj</w:t>
      </w:r>
      <w:r w:rsidR="00273818">
        <w:rPr>
          <w:rFonts w:cstheme="minorHAnsi"/>
        </w:rPr>
        <w:t>ö</w:t>
      </w:r>
      <w:r>
        <w:t>rn and I conceived the idea of an exhibition of ‘alternative technology’, although in S</w:t>
      </w:r>
      <w:r w:rsidR="00E7760F">
        <w:t>w</w:t>
      </w:r>
      <w:r>
        <w:t>edish it was called ‘F</w:t>
      </w:r>
      <w:r>
        <w:rPr>
          <w:rFonts w:cstheme="minorHAnsi"/>
        </w:rPr>
        <w:t>ö</w:t>
      </w:r>
      <w:r>
        <w:t xml:space="preserve">r en Teknik </w:t>
      </w:r>
      <w:r w:rsidR="00E7760F">
        <w:t>i</w:t>
      </w:r>
      <w:r>
        <w:t xml:space="preserve"> Folkets Tj</w:t>
      </w:r>
      <w:r>
        <w:rPr>
          <w:rFonts w:cstheme="minorHAnsi"/>
        </w:rPr>
        <w:t>ä</w:t>
      </w:r>
      <w:r>
        <w:t>nst’</w:t>
      </w:r>
      <w:r w:rsidR="00E7760F">
        <w:t xml:space="preserve"> which translates as ‘Towards a technology </w:t>
      </w:r>
      <w:r w:rsidR="00273818">
        <w:t xml:space="preserve">to </w:t>
      </w:r>
      <w:r w:rsidR="00E7760F">
        <w:t>serve the people’.</w:t>
      </w:r>
    </w:p>
    <w:p w14:paraId="3CD09977" w14:textId="7113B422" w:rsidR="00E7760F" w:rsidRDefault="00E7760F"/>
    <w:p w14:paraId="6A98DBF6" w14:textId="04790099" w:rsidR="00E7760F" w:rsidRDefault="00E7760F">
      <w:r>
        <w:t>In the months before, Bj</w:t>
      </w:r>
      <w:r w:rsidR="00C156A3">
        <w:rPr>
          <w:rFonts w:cstheme="minorHAnsi"/>
        </w:rPr>
        <w:t>ö</w:t>
      </w:r>
      <w:r>
        <w:t>rn and I drew up plans for what we would like to display, and started to collect materials. We had no money or institutional resources to draw on, so we ‘begged, borrowed and stole’, leaning on friends and acquaintances</w:t>
      </w:r>
      <w:r w:rsidR="00273818">
        <w:t xml:space="preserve"> and our own research and imaginations</w:t>
      </w:r>
      <w:r>
        <w:t xml:space="preserve">. Even so, </w:t>
      </w:r>
      <w:r w:rsidR="00273818">
        <w:t>the exhibition</w:t>
      </w:r>
      <w:r>
        <w:t xml:space="preserve"> was a bit thin when we started, and we decided it just had to be a ‘work in progress’ that would gradually bootstrap itself into something tangible by the end. This was very much in the improvisatory spirit of the subject-matter.</w:t>
      </w:r>
    </w:p>
    <w:p w14:paraId="165392CF" w14:textId="6200D742" w:rsidR="00E7760F" w:rsidRDefault="00E7760F"/>
    <w:p w14:paraId="7D68EEAB" w14:textId="3DB626FA" w:rsidR="00CA1D73" w:rsidRDefault="002E5F00">
      <w:pPr>
        <w:rPr>
          <w:noProof/>
          <w:lang w:eastAsia="en-GB"/>
        </w:rPr>
      </w:pPr>
      <w:r>
        <w:rPr>
          <w:noProof/>
        </w:rPr>
        <w:drawing>
          <wp:anchor distT="0" distB="0" distL="114300" distR="114300" simplePos="0" relativeHeight="251658240" behindDoc="0" locked="0" layoutInCell="1" allowOverlap="1" wp14:anchorId="3C7A5349" wp14:editId="17EDC06C">
            <wp:simplePos x="0" y="0"/>
            <wp:positionH relativeFrom="column">
              <wp:posOffset>4105275</wp:posOffset>
            </wp:positionH>
            <wp:positionV relativeFrom="paragraph">
              <wp:posOffset>9525</wp:posOffset>
            </wp:positionV>
            <wp:extent cx="1981200" cy="1647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39054" t="24897" r="26380" b="54194"/>
                    <a:stretch/>
                  </pic:blipFill>
                  <pic:spPr bwMode="auto">
                    <a:xfrm rot="10800000">
                      <a:off x="0" y="0"/>
                      <a:ext cx="1981200" cy="1647825"/>
                    </a:xfrm>
                    <a:prstGeom prst="rect">
                      <a:avLst/>
                    </a:prstGeom>
                    <a:noFill/>
                    <a:ln>
                      <a:noFill/>
                    </a:ln>
                    <a:extLst>
                      <a:ext uri="{53640926-AAD7-44D8-BBD7-CCE9431645EC}">
                        <a14:shadowObscured xmlns:a14="http://schemas.microsoft.com/office/drawing/2010/main"/>
                      </a:ext>
                    </a:extLst>
                  </pic:spPr>
                </pic:pic>
              </a:graphicData>
            </a:graphic>
          </wp:anchor>
        </w:drawing>
      </w:r>
      <w:r w:rsidR="00E7760F">
        <w:t>I arrived in Stockholm with my colleague Chris Ryan</w:t>
      </w:r>
      <w:r w:rsidR="00FC0153">
        <w:rPr>
          <w:rStyle w:val="FootnoteReference"/>
        </w:rPr>
        <w:footnoteReference w:id="2"/>
      </w:r>
      <w:r w:rsidR="00E7760F">
        <w:t>, and our partners Lyn Gambles and Barbara Hammond. Together with Bj</w:t>
      </w:r>
      <w:r>
        <w:rPr>
          <w:rFonts w:cstheme="minorHAnsi"/>
        </w:rPr>
        <w:t>ö</w:t>
      </w:r>
      <w:r w:rsidR="00E7760F">
        <w:t>rn</w:t>
      </w:r>
      <w:r w:rsidR="00CA1D73">
        <w:t>,</w:t>
      </w:r>
      <w:r w:rsidR="00E7760F">
        <w:t xml:space="preserve"> the architect Varis Bokalders</w:t>
      </w:r>
      <w:r w:rsidR="001E3655">
        <w:rPr>
          <w:rStyle w:val="FootnoteReference"/>
        </w:rPr>
        <w:footnoteReference w:id="3"/>
      </w:r>
      <w:r w:rsidR="00CA1D73">
        <w:t xml:space="preserve"> and many other local contributors,</w:t>
      </w:r>
      <w:r w:rsidR="00E7760F">
        <w:t xml:space="preserve"> we started to assemble pieces of equipment, models, and explanatory texts.</w:t>
      </w:r>
      <w:r w:rsidR="00CA1D73" w:rsidRPr="00CA1D73">
        <w:rPr>
          <w:noProof/>
          <w:lang w:eastAsia="en-GB"/>
        </w:rPr>
        <w:t xml:space="preserve"> </w:t>
      </w:r>
      <w:r w:rsidR="00CA1D73">
        <w:rPr>
          <w:noProof/>
          <w:lang w:eastAsia="en-GB"/>
        </w:rPr>
        <w:t xml:space="preserve"> People would drop in from absolutely anywhere and spend a few days with us. I remember Godfrey Boyle</w:t>
      </w:r>
      <w:r w:rsidR="00FC0153">
        <w:rPr>
          <w:rStyle w:val="FootnoteReference"/>
          <w:noProof/>
          <w:lang w:eastAsia="en-GB"/>
        </w:rPr>
        <w:footnoteReference w:id="4"/>
      </w:r>
      <w:r w:rsidR="00CA1D73">
        <w:rPr>
          <w:noProof/>
          <w:lang w:eastAsia="en-GB"/>
        </w:rPr>
        <w:t xml:space="preserve"> arrived with some members of the Undercurrents team, and set up floating inflatables around the is</w:t>
      </w:r>
      <w:r>
        <w:rPr>
          <w:noProof/>
          <w:lang w:eastAsia="en-GB"/>
        </w:rPr>
        <w:t>la</w:t>
      </w:r>
      <w:r w:rsidR="00CA1D73">
        <w:rPr>
          <w:noProof/>
          <w:lang w:eastAsia="en-GB"/>
        </w:rPr>
        <w:t>nd</w:t>
      </w:r>
      <w:r>
        <w:rPr>
          <w:noProof/>
          <w:lang w:eastAsia="en-GB"/>
        </w:rPr>
        <w:t>, allowing us to ‘walk on water’ (see pic)</w:t>
      </w:r>
      <w:r w:rsidR="00CA1D73">
        <w:rPr>
          <w:noProof/>
          <w:lang w:eastAsia="en-GB"/>
        </w:rPr>
        <w:t xml:space="preserve">. Richard Coon drove from London on his propane-powered motobike. </w:t>
      </w:r>
    </w:p>
    <w:p w14:paraId="31B8A568" w14:textId="55BA9383" w:rsidR="00CA1D73" w:rsidRDefault="00CA1D73">
      <w:pPr>
        <w:rPr>
          <w:noProof/>
          <w:lang w:eastAsia="en-GB"/>
        </w:rPr>
      </w:pPr>
    </w:p>
    <w:p w14:paraId="0589A087" w14:textId="786B111D" w:rsidR="00CA1D73" w:rsidRDefault="00CA1D73">
      <w:pPr>
        <w:rPr>
          <w:noProof/>
          <w:lang w:eastAsia="en-GB"/>
        </w:rPr>
      </w:pPr>
      <w:r>
        <w:rPr>
          <w:noProof/>
          <w:lang w:eastAsia="en-GB"/>
        </w:rPr>
        <w:t xml:space="preserve">The eventual layout was something like the plan shown </w:t>
      </w:r>
      <w:r w:rsidR="002E5F00">
        <w:rPr>
          <w:noProof/>
          <w:lang w:eastAsia="en-GB"/>
        </w:rPr>
        <w:t>below</w:t>
      </w:r>
      <w:r>
        <w:rPr>
          <w:noProof/>
          <w:lang w:eastAsia="en-GB"/>
        </w:rPr>
        <w:t>, with ‘exhibits’ around the outside and space in the middle for discussions, chatting and for visitors to make their own contributions.</w:t>
      </w:r>
      <w:r w:rsidR="001E3655">
        <w:rPr>
          <w:noProof/>
          <w:lang w:eastAsia="en-GB"/>
        </w:rPr>
        <w:t xml:space="preserve"> There was a landscape model of a traditional village that you could visit at full scale just across the bay in Skansen. Unfortunately, very few photographs have come to light, except some embarrassing images of myself with the ubiquitous and infinitely hirsute ‘1970 eco-face’.</w:t>
      </w:r>
    </w:p>
    <w:p w14:paraId="1486461E" w14:textId="5A8FD90B" w:rsidR="002E5F00" w:rsidRDefault="00827933">
      <w:pPr>
        <w:rPr>
          <w:noProof/>
          <w:lang w:eastAsia="en-GB"/>
        </w:rPr>
      </w:pPr>
      <w:r>
        <w:rPr>
          <w:noProof/>
          <w:lang w:eastAsia="en-GB"/>
        </w:rPr>
        <w:drawing>
          <wp:inline distT="0" distB="0" distL="0" distR="0" wp14:anchorId="3A1C64A6" wp14:editId="5B8665D8">
            <wp:extent cx="4289516" cy="5332672"/>
            <wp:effectExtent l="0" t="6985" r="8890" b="8890"/>
            <wp:docPr id="8" name="Picture 8" descr="C:\Users\Peter Harper\Desktop\PEOPLE'S TCHNOLOGY 1972\Floor Plan\Proposed floor pl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 Harper\Desktop\PEOPLE'S TCHNOLOGY 1972\Floor Plan\Proposed floor plan 001.jpg"/>
                    <pic:cNvPicPr>
                      <a:picLocks noChangeAspect="1" noChangeArrowheads="1"/>
                    </pic:cNvPicPr>
                  </pic:nvPicPr>
                  <pic:blipFill rotWithShape="1">
                    <a:blip r:embed="rId9" cstate="email">
                      <a:extLst>
                        <a:ext uri="{28A0092B-C50C-407E-A947-70E740481C1C}">
                          <a14:useLocalDpi xmlns:a14="http://schemas.microsoft.com/office/drawing/2010/main" val="0"/>
                        </a:ext>
                      </a:extLst>
                    </a:blip>
                    <a:srcRect l="4778" t="8835" r="7127" b="11539"/>
                    <a:stretch/>
                  </pic:blipFill>
                  <pic:spPr bwMode="auto">
                    <a:xfrm rot="16200000">
                      <a:off x="0" y="0"/>
                      <a:ext cx="4313527" cy="5362522"/>
                    </a:xfrm>
                    <a:prstGeom prst="rect">
                      <a:avLst/>
                    </a:prstGeom>
                    <a:noFill/>
                    <a:ln>
                      <a:noFill/>
                    </a:ln>
                    <a:extLst>
                      <a:ext uri="{53640926-AAD7-44D8-BBD7-CCE9431645EC}">
                        <a14:shadowObscured xmlns:a14="http://schemas.microsoft.com/office/drawing/2010/main"/>
                      </a:ext>
                    </a:extLst>
                  </pic:spPr>
                </pic:pic>
              </a:graphicData>
            </a:graphic>
          </wp:inline>
        </w:drawing>
      </w:r>
    </w:p>
    <w:p w14:paraId="2AE4C611" w14:textId="6318EBE0" w:rsidR="00CA1D73" w:rsidRDefault="00CA1D73">
      <w:pPr>
        <w:rPr>
          <w:noProof/>
          <w:lang w:eastAsia="en-GB"/>
        </w:rPr>
      </w:pPr>
    </w:p>
    <w:p w14:paraId="069F8EBE" w14:textId="5AD362D7" w:rsidR="00CA1D73" w:rsidRDefault="00CA1D73">
      <w:pPr>
        <w:rPr>
          <w:noProof/>
          <w:lang w:eastAsia="en-GB"/>
        </w:rPr>
      </w:pPr>
      <w:r>
        <w:rPr>
          <w:noProof/>
          <w:lang w:eastAsia="en-GB"/>
        </w:rPr>
        <w:t>We were there all the time of course, and visitors could see everything being assembled, written</w:t>
      </w:r>
      <w:r w:rsidR="001E3655">
        <w:rPr>
          <w:noProof/>
          <w:lang w:eastAsia="en-GB"/>
        </w:rPr>
        <w:t>, argued over, pasted up and (often) hastily modified. But it meant that we got to engage with them, and often enough they stayed to help.</w:t>
      </w:r>
    </w:p>
    <w:p w14:paraId="2230C917" w14:textId="17C4674A" w:rsidR="002E5F00" w:rsidRDefault="002E5F00">
      <w:pPr>
        <w:rPr>
          <w:noProof/>
          <w:lang w:eastAsia="en-GB"/>
        </w:rPr>
      </w:pPr>
    </w:p>
    <w:p w14:paraId="2DAA6BF8" w14:textId="656B5CAF" w:rsidR="002E5F00" w:rsidRDefault="00827933">
      <w:pPr>
        <w:rPr>
          <w:noProof/>
        </w:rPr>
      </w:pPr>
      <w:r>
        <w:rPr>
          <w:noProof/>
        </w:rPr>
        <w:drawing>
          <wp:anchor distT="0" distB="0" distL="114300" distR="114300" simplePos="0" relativeHeight="251660288" behindDoc="0" locked="0" layoutInCell="1" allowOverlap="1" wp14:anchorId="21090C14" wp14:editId="7A2E9CD2">
            <wp:simplePos x="0" y="0"/>
            <wp:positionH relativeFrom="margin">
              <wp:align>right</wp:align>
            </wp:positionH>
            <wp:positionV relativeFrom="paragraph">
              <wp:posOffset>-264160</wp:posOffset>
            </wp:positionV>
            <wp:extent cx="1854835" cy="2771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835" cy="2771775"/>
                    </a:xfrm>
                    <a:prstGeom prst="rect">
                      <a:avLst/>
                    </a:prstGeom>
                    <a:noFill/>
                    <a:ln>
                      <a:noFill/>
                    </a:ln>
                  </pic:spPr>
                </pic:pic>
              </a:graphicData>
            </a:graphic>
          </wp:anchor>
        </w:drawing>
      </w:r>
      <w:r w:rsidR="002E5F00">
        <w:rPr>
          <w:noProof/>
          <w:lang w:eastAsia="en-GB"/>
        </w:rPr>
        <w:t xml:space="preserve">The image </w:t>
      </w:r>
      <w:r w:rsidR="000C5AC2">
        <w:rPr>
          <w:noProof/>
          <w:lang w:eastAsia="en-GB"/>
        </w:rPr>
        <w:t>at right</w:t>
      </w:r>
      <w:r w:rsidR="002E5F00">
        <w:rPr>
          <w:noProof/>
          <w:lang w:eastAsia="en-GB"/>
        </w:rPr>
        <w:t xml:space="preserve"> tell</w:t>
      </w:r>
      <w:r>
        <w:rPr>
          <w:noProof/>
          <w:lang w:eastAsia="en-GB"/>
        </w:rPr>
        <w:t>s something of the place and the process. Yes, that is the younger me with the 1970 eco-face. I am obviously showing something to two young women, who perhaps just dropped in to see what was going on. The floor is tiled and the walls are bare, but there are semicircular alcoves. There is a blank display board in the background. It was severe but functional and we liked being there.</w:t>
      </w:r>
      <w:r w:rsidRPr="00827933">
        <w:rPr>
          <w:noProof/>
        </w:rPr>
        <w:t xml:space="preserve"> </w:t>
      </w:r>
    </w:p>
    <w:p w14:paraId="0DDA016F" w14:textId="7027CB85" w:rsidR="00827933" w:rsidRDefault="00827933">
      <w:pPr>
        <w:rPr>
          <w:noProof/>
        </w:rPr>
      </w:pPr>
    </w:p>
    <w:p w14:paraId="42075C21" w14:textId="296674CF" w:rsidR="00CA1D73" w:rsidRDefault="00827933">
      <w:r>
        <w:rPr>
          <w:noProof/>
        </w:rPr>
        <w:t>Often we would work till very late, then just curl up in sleeping bags on the floor</w:t>
      </w:r>
      <w:r w:rsidR="004746B3">
        <w:rPr>
          <w:noProof/>
        </w:rPr>
        <w:t>, to start again the next morning.</w:t>
      </w:r>
      <w:r w:rsidR="00C156A3">
        <w:rPr>
          <w:noProof/>
        </w:rPr>
        <w:t xml:space="preserve"> It was </w:t>
      </w:r>
      <w:r w:rsidR="007B511B">
        <w:rPr>
          <w:noProof/>
        </w:rPr>
        <w:t xml:space="preserve">definitely </w:t>
      </w:r>
      <w:r w:rsidR="00C156A3">
        <w:rPr>
          <w:noProof/>
        </w:rPr>
        <w:t xml:space="preserve">a young people’s </w:t>
      </w:r>
      <w:r w:rsidR="007B511B">
        <w:rPr>
          <w:noProof/>
        </w:rPr>
        <w:t>affair!</w:t>
      </w:r>
      <w:bookmarkStart w:id="0" w:name="_GoBack"/>
      <w:bookmarkEnd w:id="0"/>
    </w:p>
    <w:p w14:paraId="01641B94" w14:textId="6893187A" w:rsidR="00CA1D73" w:rsidRDefault="00CA1D73"/>
    <w:p w14:paraId="38D111E4" w14:textId="47A82142" w:rsidR="00106CD7" w:rsidRDefault="00106CD7"/>
    <w:p w14:paraId="1810BB1E" w14:textId="77777777" w:rsidR="00106CD7" w:rsidRDefault="00106CD7"/>
    <w:sectPr w:rsidR="00106C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8ACC3" w14:textId="77777777" w:rsidR="00F86D48" w:rsidRDefault="00F86D48" w:rsidP="00106CD7">
      <w:pPr>
        <w:spacing w:line="240" w:lineRule="auto"/>
      </w:pPr>
      <w:r>
        <w:separator/>
      </w:r>
    </w:p>
  </w:endnote>
  <w:endnote w:type="continuationSeparator" w:id="0">
    <w:p w14:paraId="7D115279" w14:textId="77777777" w:rsidR="00F86D48" w:rsidRDefault="00F86D48" w:rsidP="00106C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98ED3" w14:textId="77777777" w:rsidR="00F86D48" w:rsidRDefault="00F86D48" w:rsidP="00106CD7">
      <w:pPr>
        <w:spacing w:line="240" w:lineRule="auto"/>
      </w:pPr>
      <w:r>
        <w:separator/>
      </w:r>
    </w:p>
  </w:footnote>
  <w:footnote w:type="continuationSeparator" w:id="0">
    <w:p w14:paraId="6BE9F6F7" w14:textId="77777777" w:rsidR="00F86D48" w:rsidRDefault="00F86D48" w:rsidP="00106CD7">
      <w:pPr>
        <w:spacing w:line="240" w:lineRule="auto"/>
      </w:pPr>
      <w:r>
        <w:continuationSeparator/>
      </w:r>
    </w:p>
  </w:footnote>
  <w:footnote w:id="1">
    <w:p w14:paraId="6F4CCFF3" w14:textId="5CF1C27C" w:rsidR="00106CD7" w:rsidRDefault="00106CD7">
      <w:pPr>
        <w:pStyle w:val="FootnoteText"/>
      </w:pPr>
      <w:r>
        <w:rPr>
          <w:rStyle w:val="FootnoteReference"/>
        </w:rPr>
        <w:footnoteRef/>
      </w:r>
      <w:r>
        <w:t xml:space="preserve"> It </w:t>
      </w:r>
      <w:r>
        <w:t>led to the setting up of the permanent UN Environment Programme (UNEP)</w:t>
      </w:r>
      <w:r>
        <w:t xml:space="preserve"> in Nairobi, and was followed by further important conferences in Rio 1992 (when the UNFCCC and the Convention on Biodiversity were signed by </w:t>
      </w:r>
      <w:r w:rsidR="000C5AC2">
        <w:t xml:space="preserve">almost </w:t>
      </w:r>
      <w:r>
        <w:t>all major governments) and Johannesburg 2002.</w:t>
      </w:r>
    </w:p>
  </w:footnote>
  <w:footnote w:id="2">
    <w:p w14:paraId="07DF7C3D" w14:textId="3CE2C17C" w:rsidR="00FC0153" w:rsidRDefault="00FC0153">
      <w:pPr>
        <w:pStyle w:val="FootnoteText"/>
      </w:pPr>
      <w:r>
        <w:rPr>
          <w:rStyle w:val="FootnoteReference"/>
        </w:rPr>
        <w:footnoteRef/>
      </w:r>
      <w:r>
        <w:t xml:space="preserve"> Chris Ryan was a physicist who moved into design and town planning, eventually becoming Professor of Design at the University of Melbourne, with visiting posts in Sweden, Italy and The Netherlands. He was a founder of the alternative technology demonstration centre ‘Ceres’ in Melbourne in 1975.</w:t>
      </w:r>
    </w:p>
  </w:footnote>
  <w:footnote w:id="3">
    <w:p w14:paraId="43B87694" w14:textId="7539B985" w:rsidR="001E3655" w:rsidRDefault="001E3655">
      <w:pPr>
        <w:pStyle w:val="FootnoteText"/>
      </w:pPr>
      <w:r>
        <w:rPr>
          <w:rStyle w:val="FootnoteReference"/>
        </w:rPr>
        <w:footnoteRef/>
      </w:r>
      <w:r>
        <w:t xml:space="preserve"> Varis became a distinguished architect and the author of many books including the magisterial </w:t>
      </w:r>
      <w:r w:rsidRPr="00FC0153">
        <w:rPr>
          <w:i/>
          <w:iCs/>
        </w:rPr>
        <w:t>Byggekologi</w:t>
      </w:r>
      <w:r>
        <w:t>, translated into English as</w:t>
      </w:r>
      <w:r w:rsidR="00FC0153">
        <w:t xml:space="preserve"> </w:t>
      </w:r>
      <w:r w:rsidR="00FC0153" w:rsidRPr="00FC0153">
        <w:rPr>
          <w:i/>
          <w:iCs/>
        </w:rPr>
        <w:t>The Whole Building Handbook</w:t>
      </w:r>
      <w:r w:rsidR="00FC0153">
        <w:t>, Taylor and Francis 2010.</w:t>
      </w:r>
    </w:p>
  </w:footnote>
  <w:footnote w:id="4">
    <w:p w14:paraId="5277B789" w14:textId="0A67D150" w:rsidR="00FC0153" w:rsidRDefault="00FC0153">
      <w:pPr>
        <w:pStyle w:val="FootnoteText"/>
      </w:pPr>
      <w:r>
        <w:rPr>
          <w:rStyle w:val="FootnoteReference"/>
        </w:rPr>
        <w:footnoteRef/>
      </w:r>
      <w:r>
        <w:t xml:space="preserve"> Godfrey Boyle founded the alternative science magazine </w:t>
      </w:r>
      <w:r w:rsidRPr="00FC0153">
        <w:rPr>
          <w:i/>
          <w:iCs/>
        </w:rPr>
        <w:t xml:space="preserve">Undercurrents </w:t>
      </w:r>
      <w:r>
        <w:t xml:space="preserve">in 1971, and co-edited </w:t>
      </w:r>
      <w:r w:rsidRPr="00FC0153">
        <w:rPr>
          <w:i/>
          <w:iCs/>
        </w:rPr>
        <w:t>Radical Technology</w:t>
      </w:r>
      <w:r>
        <w:t xml:space="preserve"> (Random House, 1976). He later becoming Professor of Alternative Energy at the UK’s Open University.</w:t>
      </w:r>
      <w:r w:rsidR="000C5AC2">
        <w:t xml:space="preserve">  Sadly, he died in July 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CD7"/>
    <w:rsid w:val="000672F9"/>
    <w:rsid w:val="000C5AC2"/>
    <w:rsid w:val="00106CD7"/>
    <w:rsid w:val="001E3655"/>
    <w:rsid w:val="001F50A3"/>
    <w:rsid w:val="00273818"/>
    <w:rsid w:val="002E5F00"/>
    <w:rsid w:val="004746B3"/>
    <w:rsid w:val="007B511B"/>
    <w:rsid w:val="00827933"/>
    <w:rsid w:val="00C156A3"/>
    <w:rsid w:val="00CA1D73"/>
    <w:rsid w:val="00DC087D"/>
    <w:rsid w:val="00DD41B7"/>
    <w:rsid w:val="00DF11B0"/>
    <w:rsid w:val="00E7760F"/>
    <w:rsid w:val="00F86D48"/>
    <w:rsid w:val="00FC0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6BF09"/>
  <w15:chartTrackingRefBased/>
  <w15:docId w15:val="{4403A035-7051-4D7D-A3F8-CE72A096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06CD7"/>
    <w:pPr>
      <w:spacing w:line="240" w:lineRule="auto"/>
    </w:pPr>
    <w:rPr>
      <w:sz w:val="20"/>
      <w:szCs w:val="20"/>
    </w:rPr>
  </w:style>
  <w:style w:type="character" w:customStyle="1" w:styleId="FootnoteTextChar">
    <w:name w:val="Footnote Text Char"/>
    <w:basedOn w:val="DefaultParagraphFont"/>
    <w:link w:val="FootnoteText"/>
    <w:uiPriority w:val="99"/>
    <w:semiHidden/>
    <w:rsid w:val="00106CD7"/>
    <w:rPr>
      <w:sz w:val="20"/>
      <w:szCs w:val="20"/>
    </w:rPr>
  </w:style>
  <w:style w:type="character" w:styleId="FootnoteReference">
    <w:name w:val="footnote reference"/>
    <w:basedOn w:val="DefaultParagraphFont"/>
    <w:uiPriority w:val="99"/>
    <w:semiHidden/>
    <w:unhideWhenUsed/>
    <w:rsid w:val="00106C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6349-C3B6-477E-AD12-ADC02D07C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3</cp:revision>
  <dcterms:created xsi:type="dcterms:W3CDTF">2019-10-30T16:12:00Z</dcterms:created>
  <dcterms:modified xsi:type="dcterms:W3CDTF">2019-10-31T16:23:00Z</dcterms:modified>
</cp:coreProperties>
</file>